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B28" w:rsidRDefault="00D93B28" w:rsidP="00D93B28">
      <w:pPr>
        <w:pStyle w:val="a3"/>
        <w:spacing w:line="600" w:lineRule="exact"/>
        <w:ind w:firstLine="1602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B9C0CA1" wp14:editId="4C9D4060">
            <wp:simplePos x="0" y="0"/>
            <wp:positionH relativeFrom="column">
              <wp:posOffset>-152400</wp:posOffset>
            </wp:positionH>
            <wp:positionV relativeFrom="paragraph">
              <wp:posOffset>-66675</wp:posOffset>
            </wp:positionV>
            <wp:extent cx="1066800" cy="1076325"/>
            <wp:effectExtent l="0" t="0" r="0" b="0"/>
            <wp:wrapNone/>
            <wp:docPr id="1" name="圖片 2" descr="D:\1070711備份資料（D槽+桌面\公務資料夾（已加密）\0610卓玧融\（頂）政風暨監所業務\政風業務&amp;績效評比\預防（宣導。預警。稽核。風險。通報。內控、廉倫登錄）\廉政相關宣導\宣導素材集（圖片、標語）\矯正署署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2" descr="D:\1070711備份資料（D槽+桌面\公務資料夾（已加密）\0610卓玧融\（頂）政風暨監所業務\政風業務&amp;績效評比\預防（宣導。預警。稽核。風險。通報。內控、廉倫登錄）\廉政相關宣導\宣導素材集（圖片、標語）\矯正署署徽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b/>
          <w:sz w:val="40"/>
          <w:szCs w:val="40"/>
        </w:rPr>
        <w:t>法務部矯正署所屬矯正機關</w:t>
      </w:r>
    </w:p>
    <w:p w:rsidR="00D93B28" w:rsidRPr="00B73D49" w:rsidRDefault="00D93B28" w:rsidP="00D93B28">
      <w:pPr>
        <w:pStyle w:val="a3"/>
        <w:spacing w:after="540" w:line="600" w:lineRule="exact"/>
        <w:ind w:firstLine="1602"/>
        <w:rPr>
          <w:sz w:val="36"/>
          <w:szCs w:val="36"/>
        </w:rPr>
      </w:pPr>
      <w:bookmarkStart w:id="0" w:name="__DdeLink__1473_1203975985"/>
      <w:r w:rsidRPr="00B73D49">
        <w:rPr>
          <w:rFonts w:ascii="標楷體" w:eastAsia="標楷體" w:hAnsi="標楷體"/>
          <w:b/>
          <w:sz w:val="36"/>
          <w:szCs w:val="36"/>
        </w:rPr>
        <w:t>112年「機關安全維護」宣導參考教材</w:t>
      </w:r>
      <w:bookmarkEnd w:id="0"/>
    </w:p>
    <w:p w:rsidR="00D93B28" w:rsidRDefault="00D93B28" w:rsidP="00D93B28">
      <w:pPr>
        <w:pStyle w:val="a3"/>
        <w:jc w:val="distribute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案例：受刑人戒護住院脫逃案</w:t>
      </w:r>
    </w:p>
    <w:p w:rsidR="00D93B28" w:rsidRDefault="00D93B28" w:rsidP="00D93B28">
      <w:pPr>
        <w:pStyle w:val="a3"/>
        <w:spacing w:line="50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一、案情概述：</w:t>
      </w:r>
    </w:p>
    <w:p w:rsidR="00D93B28" w:rsidRDefault="00D93B28" w:rsidP="00D93B28">
      <w:pPr>
        <w:pStyle w:val="a5"/>
        <w:spacing w:line="500" w:lineRule="exact"/>
        <w:ind w:left="709" w:firstLine="640"/>
        <w:jc w:val="distribute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民國111年9月16日，中部</w:t>
      </w:r>
      <w:bookmarkStart w:id="1" w:name="_GoBack"/>
      <w:bookmarkEnd w:id="1"/>
      <w:proofErr w:type="gramStart"/>
      <w:r>
        <w:rPr>
          <w:rFonts w:ascii="標楷體" w:eastAsia="標楷體" w:hAnsi="標楷體"/>
          <w:sz w:val="32"/>
          <w:szCs w:val="28"/>
        </w:rPr>
        <w:t>ＯＯ</w:t>
      </w:r>
      <w:proofErr w:type="gramEnd"/>
      <w:r>
        <w:rPr>
          <w:rFonts w:ascii="標楷體" w:eastAsia="標楷體" w:hAnsi="標楷體"/>
          <w:sz w:val="32"/>
          <w:szCs w:val="28"/>
        </w:rPr>
        <w:t>監獄受刑人A</w:t>
      </w:r>
      <w:proofErr w:type="gramStart"/>
      <w:r>
        <w:rPr>
          <w:rFonts w:ascii="標楷體" w:eastAsia="標楷體" w:hAnsi="標楷體"/>
          <w:sz w:val="32"/>
          <w:szCs w:val="28"/>
        </w:rPr>
        <w:t>經戒護</w:t>
      </w:r>
      <w:proofErr w:type="gramEnd"/>
      <w:r>
        <w:rPr>
          <w:rFonts w:ascii="標楷體" w:eastAsia="標楷體" w:hAnsi="標楷體"/>
          <w:sz w:val="32"/>
          <w:szCs w:val="28"/>
        </w:rPr>
        <w:t>住院至中國醫藥大學附設醫院。17日手術後回病房休息</w:t>
      </w:r>
      <w:proofErr w:type="gramStart"/>
      <w:r>
        <w:rPr>
          <w:rFonts w:ascii="標楷體" w:eastAsia="標楷體" w:hAnsi="標楷體"/>
          <w:sz w:val="32"/>
          <w:szCs w:val="28"/>
        </w:rPr>
        <w:t>期間，</w:t>
      </w:r>
      <w:proofErr w:type="gramEnd"/>
      <w:r>
        <w:rPr>
          <w:rFonts w:ascii="標楷體" w:eastAsia="標楷體" w:hAnsi="標楷體"/>
          <w:sz w:val="32"/>
          <w:szCs w:val="28"/>
        </w:rPr>
        <w:t>受刑人A於下午5時22分時自行以鐵絲打開鎖式腳鐐，並於5時35分時逃離中國醫藥大學附設醫院。負責戒護之監所管理員5時44分發現受刑人A不在病房，通報逃逸。A逃亡至醫院旁的殯儀館，期間竊車衝撞柵欄，遇到巡邏警車後，棄車逃逸。地檢署於17日晚間發布通緝，並連夜指揮警方偵辦，警方於18日下午於桃園中壢尋獲A，當時A一度手持利器與警方對峙並自殘，幸警方成功壓制，將A逮捕歸案。</w:t>
      </w:r>
    </w:p>
    <w:p w:rsidR="00D93B28" w:rsidRDefault="00D93B28" w:rsidP="00D93B28">
      <w:pPr>
        <w:pStyle w:val="a3"/>
        <w:spacing w:before="180" w:line="50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二、案件分析：</w:t>
      </w:r>
    </w:p>
    <w:p w:rsidR="00D93B28" w:rsidRDefault="00D93B28" w:rsidP="00D93B28">
      <w:pPr>
        <w:pStyle w:val="a3"/>
        <w:spacing w:before="180" w:line="500" w:lineRule="exact"/>
        <w:ind w:left="482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(</w:t>
      </w:r>
      <w:proofErr w:type="gramStart"/>
      <w:r>
        <w:rPr>
          <w:rFonts w:ascii="標楷體" w:eastAsia="標楷體" w:hAnsi="標楷體"/>
          <w:sz w:val="32"/>
          <w:szCs w:val="28"/>
        </w:rPr>
        <w:t>一</w:t>
      </w:r>
      <w:proofErr w:type="gramEnd"/>
      <w:r>
        <w:rPr>
          <w:rFonts w:ascii="標楷體" w:eastAsia="標楷體" w:hAnsi="標楷體"/>
          <w:sz w:val="32"/>
          <w:szCs w:val="28"/>
        </w:rPr>
        <w:t>)戒護人員未落實安全檢查</w:t>
      </w:r>
    </w:p>
    <w:p w:rsidR="00D93B28" w:rsidRDefault="00D93B28" w:rsidP="00D93B28">
      <w:pPr>
        <w:pStyle w:val="a5"/>
        <w:spacing w:line="500" w:lineRule="exact"/>
        <w:ind w:left="1134"/>
        <w:jc w:val="distribute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受刑人戒護外</w:t>
      </w:r>
      <w:proofErr w:type="gramStart"/>
      <w:r>
        <w:rPr>
          <w:rFonts w:ascii="標楷體" w:eastAsia="標楷體" w:hAnsi="標楷體"/>
          <w:sz w:val="32"/>
          <w:szCs w:val="28"/>
        </w:rPr>
        <w:t>醫</w:t>
      </w:r>
      <w:proofErr w:type="gramEnd"/>
      <w:r>
        <w:rPr>
          <w:rFonts w:ascii="標楷體" w:eastAsia="標楷體" w:hAnsi="標楷體"/>
          <w:sz w:val="32"/>
          <w:szCs w:val="28"/>
        </w:rPr>
        <w:t>或戒護住院時，戒護人員應對受刑人進行檢身，避免受刑人持有或藏匿違禁物品或其他不得持有之物品。本案受刑人A持有鐵絲，並以之破壞腳鐐後進行逃逸，其持有鐵絲原因不明，顯見戒護人員未落實安全檢查及即時掌握受刑人動態。</w:t>
      </w:r>
    </w:p>
    <w:p w:rsidR="00D93B28" w:rsidRDefault="00D93B28" w:rsidP="00D93B28">
      <w:pPr>
        <w:pStyle w:val="a3"/>
        <w:spacing w:before="180" w:line="500" w:lineRule="exact"/>
        <w:ind w:left="425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(二)未依規定施用戒具</w:t>
      </w:r>
    </w:p>
    <w:p w:rsidR="00D93B28" w:rsidRDefault="00D93B28" w:rsidP="00D93B28">
      <w:pPr>
        <w:pStyle w:val="a5"/>
        <w:spacing w:line="500" w:lineRule="exact"/>
        <w:ind w:left="1134"/>
        <w:jc w:val="distribute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受刑人戒護住院</w:t>
      </w:r>
      <w:proofErr w:type="gramStart"/>
      <w:r>
        <w:rPr>
          <w:rFonts w:ascii="標楷體" w:eastAsia="標楷體" w:hAnsi="標楷體"/>
          <w:sz w:val="32"/>
          <w:szCs w:val="28"/>
        </w:rPr>
        <w:t>期間，</w:t>
      </w:r>
      <w:proofErr w:type="gramEnd"/>
      <w:r>
        <w:rPr>
          <w:rFonts w:ascii="標楷體" w:eastAsia="標楷體" w:hAnsi="標楷體"/>
          <w:sz w:val="32"/>
          <w:szCs w:val="28"/>
        </w:rPr>
        <w:t>雖然為使醫院便於檢查看診，但仍須對受刑人依規定施用手銬、腳鐐。本案受刑人</w:t>
      </w:r>
      <w:r>
        <w:rPr>
          <w:rFonts w:ascii="標楷體" w:eastAsia="標楷體" w:hAnsi="標楷體"/>
          <w:sz w:val="32"/>
          <w:szCs w:val="28"/>
        </w:rPr>
        <w:lastRenderedPageBreak/>
        <w:t>A僅施用活動式腳鐐，未依規定施用手銬，戒護強度不足，致使受刑人A得以鐵絲解鐐輕易脫逃。</w:t>
      </w:r>
    </w:p>
    <w:p w:rsidR="00D93B28" w:rsidRDefault="00D93B28" w:rsidP="00D93B28">
      <w:pPr>
        <w:pStyle w:val="a3"/>
        <w:spacing w:before="180" w:line="500" w:lineRule="exact"/>
        <w:ind w:left="425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(三)戒護人員警覺性不足</w:t>
      </w:r>
    </w:p>
    <w:p w:rsidR="00D93B28" w:rsidRDefault="00D93B28" w:rsidP="00D93B28">
      <w:pPr>
        <w:pStyle w:val="a5"/>
        <w:spacing w:line="500" w:lineRule="exact"/>
        <w:ind w:left="1134"/>
        <w:jc w:val="distribute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受刑人A術後休息</w:t>
      </w:r>
      <w:proofErr w:type="gramStart"/>
      <w:r>
        <w:rPr>
          <w:rFonts w:ascii="標楷體" w:eastAsia="標楷體" w:hAnsi="標楷體"/>
          <w:sz w:val="32"/>
          <w:szCs w:val="28"/>
        </w:rPr>
        <w:t>期間，</w:t>
      </w:r>
      <w:proofErr w:type="gramEnd"/>
      <w:r>
        <w:rPr>
          <w:rFonts w:ascii="標楷體" w:eastAsia="標楷體" w:hAnsi="標楷體"/>
          <w:sz w:val="32"/>
          <w:szCs w:val="28"/>
        </w:rPr>
        <w:t>與其他收容人同房，當日有一名受刑人B需由一名管理員陪同至急診室進行檢查，戒護病房僅一名主任管理員甲留守戒護，</w:t>
      </w:r>
      <w:proofErr w:type="gramStart"/>
      <w:r>
        <w:rPr>
          <w:rFonts w:ascii="標楷體" w:eastAsia="標楷體" w:hAnsi="標楷體"/>
          <w:sz w:val="32"/>
          <w:szCs w:val="28"/>
        </w:rPr>
        <w:t>且甲須負責</w:t>
      </w:r>
      <w:proofErr w:type="gramEnd"/>
      <w:r>
        <w:rPr>
          <w:rFonts w:ascii="標楷體" w:eastAsia="標楷體" w:hAnsi="標楷體"/>
          <w:sz w:val="32"/>
          <w:szCs w:val="28"/>
        </w:rPr>
        <w:t>2間病房戒護。主任</w:t>
      </w:r>
      <w:proofErr w:type="gramStart"/>
      <w:r>
        <w:rPr>
          <w:rFonts w:ascii="標楷體" w:eastAsia="標楷體" w:hAnsi="標楷體"/>
          <w:sz w:val="32"/>
          <w:szCs w:val="28"/>
        </w:rPr>
        <w:t>管理員甲在巡</w:t>
      </w:r>
      <w:proofErr w:type="gramEnd"/>
      <w:r>
        <w:rPr>
          <w:rFonts w:ascii="標楷體" w:eastAsia="標楷體" w:hAnsi="標楷體"/>
          <w:sz w:val="32"/>
          <w:szCs w:val="28"/>
        </w:rPr>
        <w:t>房空檔</w:t>
      </w:r>
      <w:proofErr w:type="gramStart"/>
      <w:r>
        <w:rPr>
          <w:rFonts w:ascii="標楷體" w:eastAsia="標楷體" w:hAnsi="標楷體"/>
          <w:sz w:val="32"/>
          <w:szCs w:val="28"/>
        </w:rPr>
        <w:t>之間，</w:t>
      </w:r>
      <w:proofErr w:type="gramEnd"/>
      <w:r>
        <w:rPr>
          <w:rFonts w:ascii="標楷體" w:eastAsia="標楷體" w:hAnsi="標楷體"/>
          <w:sz w:val="32"/>
          <w:szCs w:val="28"/>
        </w:rPr>
        <w:t>未有其他確保防逃措施，使受刑人A得以趁</w:t>
      </w:r>
      <w:proofErr w:type="gramStart"/>
      <w:r>
        <w:rPr>
          <w:rFonts w:ascii="標楷體" w:eastAsia="標楷體" w:hAnsi="標楷體"/>
          <w:sz w:val="32"/>
          <w:szCs w:val="28"/>
        </w:rPr>
        <w:t>隙解鐐</w:t>
      </w:r>
      <w:proofErr w:type="gramEnd"/>
      <w:r>
        <w:rPr>
          <w:rFonts w:ascii="標楷體" w:eastAsia="標楷體" w:hAnsi="標楷體"/>
          <w:sz w:val="32"/>
          <w:szCs w:val="28"/>
        </w:rPr>
        <w:t>脫逃，戒護人員警覺性不足。</w:t>
      </w:r>
    </w:p>
    <w:p w:rsidR="00D93B28" w:rsidRDefault="00D93B28" w:rsidP="00D93B28">
      <w:pPr>
        <w:pStyle w:val="a5"/>
        <w:spacing w:line="500" w:lineRule="exact"/>
        <w:ind w:left="964" w:firstLine="640"/>
        <w:jc w:val="distribute"/>
        <w:rPr>
          <w:rFonts w:ascii="標楷體" w:eastAsia="標楷體" w:hAnsi="標楷體"/>
          <w:sz w:val="32"/>
          <w:szCs w:val="28"/>
        </w:rPr>
      </w:pPr>
    </w:p>
    <w:p w:rsidR="00D93B28" w:rsidRDefault="00D93B28" w:rsidP="00D93B28">
      <w:pPr>
        <w:pStyle w:val="a3"/>
        <w:spacing w:before="180" w:line="500" w:lineRule="exact"/>
      </w:pPr>
      <w:r>
        <w:rPr>
          <w:rFonts w:ascii="標楷體" w:eastAsia="標楷體" w:hAnsi="標楷體"/>
          <w:sz w:val="32"/>
          <w:szCs w:val="28"/>
        </w:rPr>
        <w:t>三、興</w:t>
      </w:r>
      <w:r>
        <w:rPr>
          <w:rFonts w:ascii="標楷體" w:eastAsia="標楷體" w:hAnsi="標楷體"/>
          <w:sz w:val="32"/>
          <w:szCs w:val="32"/>
        </w:rPr>
        <w:t>革建議：</w:t>
      </w:r>
    </w:p>
    <w:p w:rsidR="00D93B28" w:rsidRDefault="00D93B28" w:rsidP="00D93B28">
      <w:pPr>
        <w:pStyle w:val="a3"/>
        <w:spacing w:before="180" w:line="500" w:lineRule="exact"/>
        <w:ind w:left="4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proofErr w:type="gramStart"/>
      <w:r>
        <w:rPr>
          <w:rFonts w:ascii="標楷體" w:eastAsia="標楷體" w:hAnsi="標楷體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z w:val="32"/>
          <w:szCs w:val="32"/>
        </w:rPr>
        <w:t>)落實安全檢查及管理</w:t>
      </w:r>
    </w:p>
    <w:p w:rsidR="00D93B28" w:rsidRDefault="00D93B28" w:rsidP="00D93B28">
      <w:pPr>
        <w:pStyle w:val="a5"/>
        <w:spacing w:before="180" w:line="500" w:lineRule="exact"/>
        <w:ind w:left="113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當受刑人完成各項醫療檢查時或與他人接觸後，戒護人員即應對受刑人進行安全檢查，且於戒護過程中須注意受刑人動態，避免受刑人以任何方式取得違禁物品或其他依規定不得持有之物品，具體落實安全檢查及管理。</w:t>
      </w:r>
    </w:p>
    <w:p w:rsidR="00D93B28" w:rsidRDefault="00D93B28" w:rsidP="00D93B28">
      <w:pPr>
        <w:pStyle w:val="a3"/>
        <w:spacing w:before="180" w:line="500" w:lineRule="exact"/>
        <w:ind w:left="4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(二)強化戒具施用及檢查</w:t>
      </w:r>
    </w:p>
    <w:p w:rsidR="00D93B28" w:rsidRDefault="00D93B28" w:rsidP="00D93B28">
      <w:pPr>
        <w:pStyle w:val="a5"/>
        <w:spacing w:before="180" w:line="500" w:lineRule="exact"/>
        <w:ind w:left="1134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戒護外</w:t>
      </w:r>
      <w:proofErr w:type="gramStart"/>
      <w:r>
        <w:rPr>
          <w:rFonts w:ascii="標楷體" w:eastAsia="標楷體" w:hAnsi="標楷體"/>
          <w:sz w:val="32"/>
          <w:szCs w:val="32"/>
        </w:rPr>
        <w:t>醫</w:t>
      </w:r>
      <w:proofErr w:type="gramEnd"/>
      <w:r>
        <w:rPr>
          <w:rFonts w:ascii="標楷體" w:eastAsia="標楷體" w:hAnsi="標楷體"/>
          <w:sz w:val="32"/>
          <w:szCs w:val="32"/>
        </w:rPr>
        <w:t>受刑人住院</w:t>
      </w:r>
      <w:proofErr w:type="gramStart"/>
      <w:r>
        <w:rPr>
          <w:rFonts w:ascii="標楷體" w:eastAsia="標楷體" w:hAnsi="標楷體"/>
          <w:sz w:val="32"/>
          <w:szCs w:val="32"/>
        </w:rPr>
        <w:t>期間，</w:t>
      </w:r>
      <w:proofErr w:type="gramEnd"/>
      <w:r>
        <w:rPr>
          <w:rFonts w:ascii="標楷體" w:eastAsia="標楷體" w:hAnsi="標楷體"/>
          <w:sz w:val="32"/>
          <w:szCs w:val="32"/>
        </w:rPr>
        <w:t>如需離開病房做各項醫療檢查有解除戒具之必要時，戒護人員應先向中央台報准始能解除，檢查</w:t>
      </w:r>
      <w:proofErr w:type="gramStart"/>
      <w:r>
        <w:rPr>
          <w:rFonts w:ascii="標楷體" w:eastAsia="標楷體" w:hAnsi="標楷體"/>
          <w:sz w:val="32"/>
          <w:szCs w:val="32"/>
        </w:rPr>
        <w:t>期間戒</w:t>
      </w:r>
      <w:proofErr w:type="gramEnd"/>
      <w:r>
        <w:rPr>
          <w:rFonts w:ascii="標楷體" w:eastAsia="標楷體" w:hAnsi="標楷體"/>
          <w:sz w:val="32"/>
          <w:szCs w:val="32"/>
        </w:rPr>
        <w:t>護人員應提高警覺，加強觀察受刑人情狀，並於檢查結束返回病房後立即對受刑人施用戒具。戒護人員交接班時應確實檢查手銬鬆緊度、腳鐐及聯鎖各聯接點是否穩固。</w:t>
      </w:r>
    </w:p>
    <w:p w:rsidR="00D93B28" w:rsidRDefault="00D93B28" w:rsidP="00D93B28">
      <w:pPr>
        <w:pStyle w:val="a5"/>
        <w:ind w:left="4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(三)強化戒護病房通報機制及雙向聯繫</w:t>
      </w:r>
    </w:p>
    <w:p w:rsidR="00D93B28" w:rsidRDefault="00D93B28" w:rsidP="00D93B28">
      <w:pPr>
        <w:pStyle w:val="a5"/>
        <w:spacing w:line="500" w:lineRule="exact"/>
        <w:ind w:left="113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各矯正機關應擬定戒護住院事件通報機制標準作業流程，</w:t>
      </w:r>
      <w:proofErr w:type="gramStart"/>
      <w:r>
        <w:rPr>
          <w:rFonts w:ascii="標楷體" w:eastAsia="標楷體" w:hAnsi="標楷體"/>
          <w:sz w:val="32"/>
          <w:szCs w:val="32"/>
        </w:rPr>
        <w:t>使戒護</w:t>
      </w:r>
      <w:proofErr w:type="gramEnd"/>
      <w:r>
        <w:rPr>
          <w:rFonts w:ascii="標楷體" w:eastAsia="標楷體" w:hAnsi="標楷體"/>
          <w:sz w:val="32"/>
          <w:szCs w:val="32"/>
        </w:rPr>
        <w:t>人員於遇突發事件時能確實依標準作業流程進行通報，利於中央台即時掌握戒護住院狀態。於特殊狀況或戒護人力不足時，應立即通報中央台，由中央台值班科員或中央台主任進行任務指示、加派警力協助戒護或提示其他應注意事項，以強化戒護病房之安全管理。</w:t>
      </w:r>
    </w:p>
    <w:p w:rsidR="00D93B28" w:rsidRDefault="00D93B28" w:rsidP="00D93B28">
      <w:pPr>
        <w:pStyle w:val="a5"/>
        <w:ind w:left="42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(四)提升同仁戒護勤務危機意識及警覺性</w:t>
      </w:r>
    </w:p>
    <w:p w:rsidR="00D93B28" w:rsidRDefault="00D93B28" w:rsidP="00D93B28">
      <w:pPr>
        <w:pStyle w:val="a5"/>
        <w:spacing w:line="500" w:lineRule="exact"/>
        <w:ind w:left="1134"/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利用勤前、常年教育及科</w:t>
      </w:r>
      <w:proofErr w:type="gramStart"/>
      <w:r>
        <w:rPr>
          <w:rFonts w:ascii="標楷體" w:eastAsia="標楷體" w:hAnsi="標楷體"/>
          <w:sz w:val="32"/>
          <w:szCs w:val="32"/>
        </w:rPr>
        <w:t>務</w:t>
      </w:r>
      <w:proofErr w:type="gramEnd"/>
      <w:r>
        <w:rPr>
          <w:rFonts w:ascii="標楷體" w:eastAsia="標楷體" w:hAnsi="標楷體"/>
          <w:sz w:val="32"/>
          <w:szCs w:val="32"/>
        </w:rPr>
        <w:t>會議等集會時間解析近年發生之戒護事件及違失案例，加強勤務教育及戒護觀念宣導，強化同仁戒護勤務危機意識，提高同仁對特殊收容人之警覺性及對突發事件之應變能力。</w:t>
      </w:r>
    </w:p>
    <w:p w:rsidR="005E158E" w:rsidRPr="00D93B28" w:rsidRDefault="00F008CF"/>
    <w:sectPr w:rsidR="005E158E" w:rsidRPr="00D93B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28"/>
    <w:rsid w:val="0028308F"/>
    <w:rsid w:val="00B023B8"/>
    <w:rsid w:val="00D93B28"/>
    <w:rsid w:val="00F0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07FA"/>
  <w15:chartTrackingRefBased/>
  <w15:docId w15:val="{4898A5CD-7C2D-4B05-BB70-A7E1D5B4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D93B28"/>
    <w:pPr>
      <w:widowControl w:val="0"/>
      <w:suppressAutoHyphens/>
    </w:pPr>
    <w:rPr>
      <w:rFonts w:ascii="Calibri" w:eastAsia="新細明體" w:hAnsi="Calibri" w:cs="Times New Roman"/>
    </w:rPr>
  </w:style>
  <w:style w:type="character" w:customStyle="1" w:styleId="a4">
    <w:name w:val="本文 字元"/>
    <w:basedOn w:val="a0"/>
    <w:link w:val="a3"/>
    <w:rsid w:val="00D93B28"/>
    <w:rPr>
      <w:rFonts w:ascii="Calibri" w:eastAsia="新細明體" w:hAnsi="Calibri" w:cs="Times New Roman"/>
    </w:rPr>
  </w:style>
  <w:style w:type="paragraph" w:styleId="a5">
    <w:name w:val="List Paragraph"/>
    <w:basedOn w:val="a3"/>
    <w:qFormat/>
    <w:rsid w:val="00D93B28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1030</Characters>
  <Application>Microsoft Office Word</Application>
  <DocSecurity>0</DocSecurity>
  <Lines>8</Lines>
  <Paragraphs>2</Paragraphs>
  <ScaleCrop>false</ScaleCrop>
  <Company>MOJ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CYU</dc:creator>
  <cp:keywords/>
  <dc:description/>
  <cp:lastModifiedBy>CYU</cp:lastModifiedBy>
  <cp:revision>2</cp:revision>
  <dcterms:created xsi:type="dcterms:W3CDTF">2023-03-28T01:42:00Z</dcterms:created>
  <dcterms:modified xsi:type="dcterms:W3CDTF">2023-03-28T01:58:00Z</dcterms:modified>
</cp:coreProperties>
</file>