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16" w:rsidRDefault="000B6916" w:rsidP="000B6916">
      <w:pPr>
        <w:pStyle w:val="a3"/>
        <w:spacing w:line="600" w:lineRule="exact"/>
        <w:ind w:firstLine="1602"/>
      </w:pPr>
      <w:r>
        <w:rPr>
          <w:noProof/>
        </w:rPr>
        <w:drawing>
          <wp:anchor distT="0" distB="0" distL="0" distR="0" simplePos="0" relativeHeight="251659264" behindDoc="0" locked="0" layoutInCell="1" allowOverlap="1" wp14:anchorId="652C3221" wp14:editId="6B8C00EA">
            <wp:simplePos x="0" y="0"/>
            <wp:positionH relativeFrom="column">
              <wp:posOffset>-152400</wp:posOffset>
            </wp:positionH>
            <wp:positionV relativeFrom="paragraph">
              <wp:posOffset>-66675</wp:posOffset>
            </wp:positionV>
            <wp:extent cx="1066800" cy="1076325"/>
            <wp:effectExtent l="0" t="0" r="0" b="0"/>
            <wp:wrapNone/>
            <wp:docPr id="2" name="圖片 1" descr="D:\1070711備份資料（D槽+桌面\公務資料夾（已加密）\0610卓玧融\（頂）政風暨監所業務\政風業務&amp;績效評比\預防（宣導。預警。稽核。風險。通報。內控、廉倫登錄）\廉政相關宣導\宣導素材集（圖片、標語）\矯正署署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descr="D:\1070711備份資料（D槽+桌面\公務資料夾（已加密）\0610卓玧融\（頂）政風暨監所業務\政風業務&amp;績效評比\預防（宣導。預警。稽核。風險。通報。內控、廉倫登錄）\廉政相關宣導\宣導素材集（圖片、標語）\矯正署署徽.png"/>
                    <pic:cNvPicPr>
                      <a:picLocks noChangeAspect="1" noChangeArrowheads="1"/>
                    </pic:cNvPicPr>
                  </pic:nvPicPr>
                  <pic:blipFill>
                    <a:blip r:embed="rId6"/>
                    <a:stretch>
                      <a:fillRect/>
                    </a:stretch>
                  </pic:blipFill>
                  <pic:spPr bwMode="auto">
                    <a:xfrm>
                      <a:off x="0" y="0"/>
                      <a:ext cx="1066800" cy="1076325"/>
                    </a:xfrm>
                    <a:prstGeom prst="rect">
                      <a:avLst/>
                    </a:prstGeom>
                  </pic:spPr>
                </pic:pic>
              </a:graphicData>
            </a:graphic>
          </wp:anchor>
        </w:drawing>
      </w:r>
      <w:r>
        <w:rPr>
          <w:rFonts w:ascii="標楷體" w:eastAsia="標楷體" w:hAnsi="標楷體"/>
          <w:b/>
          <w:sz w:val="40"/>
          <w:szCs w:val="40"/>
        </w:rPr>
        <w:t>法務部矯正署所屬矯正機關</w:t>
      </w:r>
    </w:p>
    <w:p w:rsidR="000B6916" w:rsidRPr="00B73D49" w:rsidRDefault="000B6916" w:rsidP="000B6916">
      <w:pPr>
        <w:pStyle w:val="a3"/>
        <w:spacing w:after="540" w:line="600" w:lineRule="exact"/>
        <w:ind w:firstLine="1602"/>
        <w:rPr>
          <w:sz w:val="36"/>
          <w:szCs w:val="36"/>
        </w:rPr>
      </w:pPr>
      <w:r w:rsidRPr="00B73D49">
        <w:rPr>
          <w:rFonts w:ascii="標楷體" w:eastAsia="標楷體" w:hAnsi="標楷體"/>
          <w:b/>
          <w:sz w:val="36"/>
          <w:szCs w:val="36"/>
        </w:rPr>
        <w:t>112年「機關安全維護」宣導參考教材</w:t>
      </w:r>
    </w:p>
    <w:p w:rsidR="000B6916" w:rsidRDefault="000B6916" w:rsidP="000B6916">
      <w:pPr>
        <w:pStyle w:val="a3"/>
        <w:rPr>
          <w:rFonts w:ascii="標楷體" w:eastAsia="標楷體" w:hAnsi="標楷體"/>
          <w:b/>
          <w:sz w:val="32"/>
          <w:szCs w:val="32"/>
        </w:rPr>
      </w:pPr>
      <w:r>
        <w:rPr>
          <w:rFonts w:ascii="標楷體" w:eastAsia="標楷體" w:hAnsi="標楷體"/>
          <w:b/>
          <w:sz w:val="32"/>
          <w:szCs w:val="32"/>
        </w:rPr>
        <w:t>案例</w:t>
      </w:r>
      <w:bookmarkStart w:id="0" w:name="_GoBack"/>
      <w:bookmarkEnd w:id="0"/>
      <w:r>
        <w:rPr>
          <w:rFonts w:ascii="標楷體" w:eastAsia="標楷體" w:hAnsi="標楷體"/>
          <w:b/>
          <w:sz w:val="32"/>
          <w:szCs w:val="32"/>
        </w:rPr>
        <w:t>：監獄外圍聚眾滋擾為出監受刑人接風案。</w:t>
      </w:r>
    </w:p>
    <w:p w:rsidR="000B6916" w:rsidRDefault="000B6916" w:rsidP="000B6916">
      <w:pPr>
        <w:pStyle w:val="a3"/>
        <w:spacing w:line="500" w:lineRule="exact"/>
        <w:rPr>
          <w:rFonts w:ascii="標楷體" w:eastAsia="標楷體" w:hAnsi="標楷體"/>
          <w:sz w:val="32"/>
          <w:szCs w:val="32"/>
        </w:rPr>
      </w:pPr>
      <w:r>
        <w:rPr>
          <w:rFonts w:ascii="標楷體" w:eastAsia="標楷體" w:hAnsi="標楷體"/>
          <w:sz w:val="32"/>
          <w:szCs w:val="32"/>
        </w:rPr>
        <w:t>一、案情概述：</w:t>
      </w:r>
    </w:p>
    <w:p w:rsidR="000B6916" w:rsidRDefault="000B6916" w:rsidP="000B6916">
      <w:pPr>
        <w:pStyle w:val="a5"/>
        <w:spacing w:line="500" w:lineRule="exact"/>
        <w:ind w:left="709" w:firstLine="640"/>
        <w:jc w:val="distribute"/>
        <w:rPr>
          <w:rFonts w:ascii="標楷體" w:eastAsia="標楷體" w:hAnsi="標楷體"/>
          <w:sz w:val="32"/>
          <w:szCs w:val="32"/>
        </w:rPr>
      </w:pPr>
      <w:r>
        <w:rPr>
          <w:rFonts w:ascii="標楷體" w:eastAsia="標楷體" w:hAnsi="標楷體"/>
          <w:sz w:val="32"/>
          <w:szCs w:val="32"/>
        </w:rPr>
        <w:t>民國111年9月20日，南部ＯＯ監獄外爆發滋擾事件，1名更生人A糾眾20多位民眾聚集於該監獄外準備為假釋出獄受刑人B接風，並在監獄外圍馬路擺放煙火欲燃放，獄方人員見狀立即上前制止卻遭衝撞，現場多名男子與獄方人員爆發推擠衝突，場面混亂，獄方協請轄區警方緊急增派警力到場支援，經現場警力強力制止，聚眾民眾方將鞭炮收回，並駕車鳴按喇叭離去。檢警於事後以組織犯罪及妨害公務等罪名陸續傳喚當事人到案說明。</w:t>
      </w:r>
    </w:p>
    <w:p w:rsidR="000B6916" w:rsidRDefault="000B6916" w:rsidP="000B6916">
      <w:pPr>
        <w:pStyle w:val="a3"/>
        <w:spacing w:before="180" w:line="500" w:lineRule="exact"/>
        <w:rPr>
          <w:rFonts w:ascii="標楷體" w:eastAsia="標楷體" w:hAnsi="標楷體"/>
          <w:sz w:val="32"/>
          <w:szCs w:val="32"/>
        </w:rPr>
      </w:pPr>
      <w:r>
        <w:rPr>
          <w:rFonts w:ascii="標楷體" w:eastAsia="標楷體" w:hAnsi="標楷體"/>
          <w:sz w:val="32"/>
          <w:szCs w:val="32"/>
        </w:rPr>
        <w:t>二、案件分析：</w:t>
      </w:r>
    </w:p>
    <w:p w:rsidR="000B6916" w:rsidRDefault="000B6916" w:rsidP="000B6916">
      <w:pPr>
        <w:pStyle w:val="a5"/>
        <w:spacing w:before="180" w:line="500" w:lineRule="exact"/>
        <w:ind w:left="709"/>
        <w:rPr>
          <w:rFonts w:ascii="標楷體" w:eastAsia="標楷體" w:hAnsi="標楷體"/>
          <w:sz w:val="32"/>
          <w:szCs w:val="32"/>
        </w:rPr>
      </w:pPr>
      <w:r>
        <w:rPr>
          <w:rFonts w:ascii="標楷體" w:eastAsia="標楷體" w:hAnsi="標楷體"/>
          <w:sz w:val="32"/>
          <w:szCs w:val="32"/>
        </w:rPr>
        <w:t>(一)收容人權益意識抬頭</w:t>
      </w:r>
    </w:p>
    <w:p w:rsidR="000B6916" w:rsidRDefault="000B6916" w:rsidP="000B6916">
      <w:pPr>
        <w:pStyle w:val="a5"/>
        <w:spacing w:line="500" w:lineRule="exact"/>
        <w:ind w:left="1276"/>
        <w:rPr>
          <w:rFonts w:ascii="標楷體" w:eastAsia="標楷體" w:hAnsi="標楷體"/>
          <w:sz w:val="32"/>
          <w:szCs w:val="32"/>
        </w:rPr>
      </w:pPr>
      <w:r>
        <w:rPr>
          <w:rFonts w:ascii="標楷體" w:eastAsia="標楷體" w:hAnsi="標楷體"/>
          <w:sz w:val="32"/>
          <w:szCs w:val="32"/>
        </w:rPr>
        <w:t>隨監所特別權利關係逐步瓦解，收容人權益意識逐漸抬頭，激進或具社會影響力之收容人即可能煽動親友透過激烈陳情抗議行為，吸引媒體及社會關注，獲得滿意結果。</w:t>
      </w:r>
    </w:p>
    <w:p w:rsidR="000B6916" w:rsidRDefault="000B6916" w:rsidP="000B6916">
      <w:pPr>
        <w:pStyle w:val="a5"/>
        <w:spacing w:line="500" w:lineRule="exact"/>
        <w:ind w:left="709"/>
        <w:rPr>
          <w:rFonts w:ascii="標楷體" w:eastAsia="標楷體" w:hAnsi="標楷體"/>
          <w:sz w:val="32"/>
          <w:szCs w:val="32"/>
        </w:rPr>
      </w:pPr>
      <w:r>
        <w:rPr>
          <w:rFonts w:ascii="標楷體" w:eastAsia="標楷體" w:hAnsi="標楷體"/>
          <w:sz w:val="32"/>
          <w:szCs w:val="32"/>
        </w:rPr>
        <w:t>(二)機關橫向聯繫</w:t>
      </w:r>
    </w:p>
    <w:p w:rsidR="000B6916" w:rsidRDefault="000B6916" w:rsidP="000B6916">
      <w:pPr>
        <w:pStyle w:val="a5"/>
        <w:spacing w:line="500" w:lineRule="exact"/>
        <w:ind w:left="1276"/>
        <w:rPr>
          <w:rFonts w:ascii="標楷體" w:eastAsia="標楷體" w:hAnsi="標楷體"/>
          <w:sz w:val="32"/>
          <w:szCs w:val="32"/>
        </w:rPr>
      </w:pPr>
      <w:r>
        <w:rPr>
          <w:rFonts w:ascii="標楷體" w:eastAsia="標楷體" w:hAnsi="標楷體"/>
          <w:sz w:val="32"/>
          <w:szCs w:val="32"/>
        </w:rPr>
        <w:t>本案透過監所與轄區警方力合作，進行聯合警力部屬，透過優勢警力配置制止民眾燃放鞭炮，並震懾不理性民眾以避免與機關間發生更嚴重衝突，影響機關秩序與形象。</w:t>
      </w:r>
    </w:p>
    <w:p w:rsidR="000B6916" w:rsidRDefault="000B6916" w:rsidP="000B6916">
      <w:pPr>
        <w:pStyle w:val="a3"/>
        <w:spacing w:before="180" w:line="500" w:lineRule="exact"/>
        <w:rPr>
          <w:rFonts w:ascii="標楷體" w:eastAsia="標楷體" w:hAnsi="標楷體"/>
          <w:sz w:val="32"/>
          <w:szCs w:val="32"/>
        </w:rPr>
      </w:pPr>
      <w:r>
        <w:rPr>
          <w:rFonts w:ascii="標楷體" w:eastAsia="標楷體" w:hAnsi="標楷體"/>
          <w:sz w:val="32"/>
          <w:szCs w:val="32"/>
        </w:rPr>
        <w:lastRenderedPageBreak/>
        <w:t>三、興革建議：</w:t>
      </w:r>
    </w:p>
    <w:p w:rsidR="000B6916" w:rsidRDefault="000B6916" w:rsidP="000B6916">
      <w:pPr>
        <w:pStyle w:val="a5"/>
        <w:spacing w:before="180" w:line="500" w:lineRule="exact"/>
        <w:ind w:left="709"/>
        <w:rPr>
          <w:rFonts w:ascii="標楷體" w:eastAsia="標楷體" w:hAnsi="標楷體"/>
          <w:sz w:val="32"/>
          <w:szCs w:val="32"/>
        </w:rPr>
      </w:pPr>
      <w:r>
        <w:rPr>
          <w:rFonts w:ascii="標楷體" w:eastAsia="標楷體" w:hAnsi="標楷體"/>
          <w:sz w:val="32"/>
          <w:szCs w:val="32"/>
        </w:rPr>
        <w:t>(一)建立標準作業流程</w:t>
      </w:r>
    </w:p>
    <w:p w:rsidR="000B6916" w:rsidRDefault="000B6916" w:rsidP="000B6916">
      <w:pPr>
        <w:pStyle w:val="a5"/>
        <w:autoSpaceDE w:val="0"/>
        <w:spacing w:line="500" w:lineRule="exact"/>
        <w:ind w:left="1276"/>
      </w:pPr>
      <w:r>
        <w:rPr>
          <w:rFonts w:ascii="Arial Unicode MS" w:eastAsia="標楷體" w:hAnsi="Arial Unicode MS" w:cs="Arial Unicode MS"/>
          <w:kern w:val="0"/>
          <w:sz w:val="32"/>
          <w:szCs w:val="32"/>
        </w:rPr>
        <w:t>各矯正機關應預先建立緊急事件處理作業程序，俾使各單位於突發狀況發生時立即進行通報，使中央台及各級長官迅速掌握機關狀態，落實機關分層指揮、調派，使機關得有效處理各種偶（突）發重大事件，將損失及傷害減至最小，確保機關設施及人員安全。</w:t>
      </w:r>
    </w:p>
    <w:p w:rsidR="000B6916" w:rsidRDefault="000B6916" w:rsidP="000B6916">
      <w:pPr>
        <w:pStyle w:val="a5"/>
        <w:spacing w:line="500" w:lineRule="exact"/>
        <w:ind w:left="709"/>
        <w:rPr>
          <w:rFonts w:ascii="標楷體" w:eastAsia="標楷體" w:hAnsi="標楷體"/>
          <w:sz w:val="32"/>
          <w:szCs w:val="32"/>
        </w:rPr>
      </w:pPr>
      <w:r>
        <w:rPr>
          <w:rFonts w:ascii="標楷體" w:eastAsia="標楷體" w:hAnsi="標楷體"/>
          <w:sz w:val="32"/>
          <w:szCs w:val="32"/>
        </w:rPr>
        <w:t>(二)情資預警蒐報</w:t>
      </w:r>
    </w:p>
    <w:p w:rsidR="000B6916" w:rsidRDefault="000B6916" w:rsidP="000B6916">
      <w:pPr>
        <w:pStyle w:val="a5"/>
        <w:autoSpaceDE w:val="0"/>
        <w:spacing w:line="500" w:lineRule="exact"/>
        <w:ind w:left="1276"/>
      </w:pPr>
      <w:r>
        <w:rPr>
          <w:rFonts w:ascii="Arial Unicode MS" w:eastAsia="標楷體" w:hAnsi="Arial Unicode MS" w:cs="Arial Unicode MS"/>
          <w:kern w:val="0"/>
          <w:sz w:val="32"/>
          <w:szCs w:val="32"/>
        </w:rPr>
        <w:t>一旦錯失處置先機，即可能讓事態一發不可收拾，因此各單位平時應與其他政風、情治、警政機構的良性互動，加強陳抗情資蒐報與共享，適時提前部屬或研擬疏處作為，期將陳抗影響與衝突降到最低。</w:t>
      </w:r>
    </w:p>
    <w:p w:rsidR="000B6916" w:rsidRDefault="000B6916" w:rsidP="000B6916">
      <w:pPr>
        <w:pStyle w:val="a3"/>
        <w:spacing w:line="500" w:lineRule="exact"/>
        <w:ind w:left="709"/>
        <w:rPr>
          <w:rFonts w:ascii="標楷體" w:eastAsia="標楷體" w:hAnsi="標楷體"/>
          <w:sz w:val="32"/>
          <w:szCs w:val="32"/>
        </w:rPr>
      </w:pPr>
      <w:r>
        <w:rPr>
          <w:rFonts w:ascii="標楷體" w:eastAsia="標楷體" w:hAnsi="標楷體"/>
          <w:sz w:val="32"/>
          <w:szCs w:val="32"/>
        </w:rPr>
        <w:t>(三)強化機關同仁突發事件之應變能力</w:t>
      </w:r>
    </w:p>
    <w:p w:rsidR="005E158E" w:rsidRPr="000B6916" w:rsidRDefault="000B6916" w:rsidP="000B6916">
      <w:pPr>
        <w:pStyle w:val="a5"/>
        <w:spacing w:line="500" w:lineRule="exact"/>
        <w:ind w:left="1276"/>
        <w:rPr>
          <w:rFonts w:ascii="標楷體" w:eastAsia="標楷體" w:hAnsi="標楷體"/>
          <w:sz w:val="32"/>
          <w:szCs w:val="32"/>
        </w:rPr>
      </w:pPr>
      <w:r>
        <w:rPr>
          <w:rFonts w:ascii="標楷體" w:eastAsia="標楷體" w:hAnsi="標楷體" w:cs="夹发砰"/>
          <w:kern w:val="0"/>
          <w:sz w:val="32"/>
          <w:szCs w:val="32"/>
        </w:rPr>
        <w:t>利用勤前、常年教育及科務會議等集會時間，剖析近年發生之戒護事件及違失案例，教導機關同仁面對陳抗或突發事件應如何處置因應，以提升危安意識；或得以機關發生陳抗事件為例，沙盤推演並透過同仁互動改善因應措施，提高同仁對對突發事件之應變能力，減</w:t>
      </w:r>
      <w:r>
        <w:rPr>
          <w:rFonts w:ascii="Arial Unicode MS" w:eastAsia="標楷體" w:hAnsi="Arial Unicode MS" w:cs="Arial Unicode MS"/>
          <w:kern w:val="0"/>
          <w:sz w:val="32"/>
          <w:szCs w:val="32"/>
        </w:rPr>
        <w:t>少</w:t>
      </w:r>
      <w:r>
        <w:rPr>
          <w:rFonts w:ascii="標楷體" w:eastAsia="標楷體" w:hAnsi="標楷體" w:cs="夹发砰"/>
          <w:kern w:val="0"/>
          <w:sz w:val="32"/>
          <w:szCs w:val="32"/>
        </w:rPr>
        <w:t>不必要紛爭和衝突。</w:t>
      </w:r>
    </w:p>
    <w:sectPr w:rsidR="005E158E" w:rsidRPr="000B69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0A" w:rsidRDefault="00ED3B0A" w:rsidP="002812CD">
      <w:r>
        <w:separator/>
      </w:r>
    </w:p>
  </w:endnote>
  <w:endnote w:type="continuationSeparator" w:id="0">
    <w:p w:rsidR="00ED3B0A" w:rsidRDefault="00ED3B0A" w:rsidP="0028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font>
  <w:font w:name="夹发砰">
    <w:panose1 w:val="00000000000000000000"/>
    <w:charset w:val="88"/>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0A" w:rsidRDefault="00ED3B0A" w:rsidP="002812CD">
      <w:r>
        <w:separator/>
      </w:r>
    </w:p>
  </w:footnote>
  <w:footnote w:type="continuationSeparator" w:id="0">
    <w:p w:rsidR="00ED3B0A" w:rsidRDefault="00ED3B0A" w:rsidP="00281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16"/>
    <w:rsid w:val="000B6916"/>
    <w:rsid w:val="002812CD"/>
    <w:rsid w:val="0028308F"/>
    <w:rsid w:val="00B023B8"/>
    <w:rsid w:val="00ED3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CD113"/>
  <w15:chartTrackingRefBased/>
  <w15:docId w15:val="{8C698AF2-6384-4946-94F2-287B55DC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0B6916"/>
    <w:pPr>
      <w:widowControl w:val="0"/>
      <w:suppressAutoHyphens/>
    </w:pPr>
    <w:rPr>
      <w:rFonts w:ascii="Calibri" w:eastAsia="新細明體" w:hAnsi="Calibri" w:cs="Times New Roman"/>
    </w:rPr>
  </w:style>
  <w:style w:type="character" w:customStyle="1" w:styleId="a4">
    <w:name w:val="本文 字元"/>
    <w:basedOn w:val="a0"/>
    <w:link w:val="a3"/>
    <w:rsid w:val="000B6916"/>
    <w:rPr>
      <w:rFonts w:ascii="Calibri" w:eastAsia="新細明體" w:hAnsi="Calibri" w:cs="Times New Roman"/>
    </w:rPr>
  </w:style>
  <w:style w:type="paragraph" w:styleId="a5">
    <w:name w:val="List Paragraph"/>
    <w:basedOn w:val="a3"/>
    <w:qFormat/>
    <w:rsid w:val="000B6916"/>
    <w:pPr>
      <w:ind w:left="480"/>
    </w:pPr>
  </w:style>
  <w:style w:type="paragraph" w:styleId="a6">
    <w:name w:val="header"/>
    <w:basedOn w:val="a"/>
    <w:link w:val="a7"/>
    <w:uiPriority w:val="99"/>
    <w:unhideWhenUsed/>
    <w:rsid w:val="002812CD"/>
    <w:pPr>
      <w:tabs>
        <w:tab w:val="center" w:pos="4153"/>
        <w:tab w:val="right" w:pos="8306"/>
      </w:tabs>
      <w:snapToGrid w:val="0"/>
    </w:pPr>
    <w:rPr>
      <w:sz w:val="20"/>
      <w:szCs w:val="20"/>
    </w:rPr>
  </w:style>
  <w:style w:type="character" w:customStyle="1" w:styleId="a7">
    <w:name w:val="頁首 字元"/>
    <w:basedOn w:val="a0"/>
    <w:link w:val="a6"/>
    <w:uiPriority w:val="99"/>
    <w:rsid w:val="002812CD"/>
    <w:rPr>
      <w:sz w:val="20"/>
      <w:szCs w:val="20"/>
    </w:rPr>
  </w:style>
  <w:style w:type="paragraph" w:styleId="a8">
    <w:name w:val="footer"/>
    <w:basedOn w:val="a"/>
    <w:link w:val="a9"/>
    <w:uiPriority w:val="99"/>
    <w:unhideWhenUsed/>
    <w:rsid w:val="002812CD"/>
    <w:pPr>
      <w:tabs>
        <w:tab w:val="center" w:pos="4153"/>
        <w:tab w:val="right" w:pos="8306"/>
      </w:tabs>
      <w:snapToGrid w:val="0"/>
    </w:pPr>
    <w:rPr>
      <w:sz w:val="20"/>
      <w:szCs w:val="20"/>
    </w:rPr>
  </w:style>
  <w:style w:type="character" w:customStyle="1" w:styleId="a9">
    <w:name w:val="頁尾 字元"/>
    <w:basedOn w:val="a0"/>
    <w:link w:val="a8"/>
    <w:uiPriority w:val="99"/>
    <w:rsid w:val="002812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MOJ</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CYU</dc:creator>
  <cp:keywords/>
  <dc:description/>
  <cp:lastModifiedBy>CYU</cp:lastModifiedBy>
  <cp:revision>2</cp:revision>
  <dcterms:created xsi:type="dcterms:W3CDTF">2023-03-28T01:46:00Z</dcterms:created>
  <dcterms:modified xsi:type="dcterms:W3CDTF">2023-03-28T02:03:00Z</dcterms:modified>
</cp:coreProperties>
</file>