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A9" w:rsidRDefault="005F04A9" w:rsidP="005F04A9">
      <w:pPr>
        <w:pStyle w:val="a3"/>
        <w:spacing w:line="600" w:lineRule="exact"/>
        <w:ind w:firstLine="160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10FE33" wp14:editId="3CF49529">
            <wp:simplePos x="0" y="0"/>
            <wp:positionH relativeFrom="column">
              <wp:posOffset>-152400</wp:posOffset>
            </wp:positionH>
            <wp:positionV relativeFrom="paragraph">
              <wp:posOffset>-66675</wp:posOffset>
            </wp:positionV>
            <wp:extent cx="1066800" cy="1076325"/>
            <wp:effectExtent l="0" t="0" r="0" b="0"/>
            <wp:wrapNone/>
            <wp:docPr id="3" name="影像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40"/>
          <w:szCs w:val="40"/>
        </w:rPr>
        <w:t>法務部矯正署所屬矯正機關</w:t>
      </w:r>
    </w:p>
    <w:p w:rsidR="005F04A9" w:rsidRPr="00B73D49" w:rsidRDefault="005F04A9" w:rsidP="005F04A9">
      <w:pPr>
        <w:pStyle w:val="a3"/>
        <w:spacing w:after="540" w:line="600" w:lineRule="exact"/>
        <w:ind w:firstLine="1602"/>
        <w:rPr>
          <w:sz w:val="36"/>
          <w:szCs w:val="36"/>
        </w:rPr>
      </w:pPr>
      <w:r w:rsidRPr="00B73D49">
        <w:rPr>
          <w:rFonts w:ascii="標楷體" w:eastAsia="標楷體" w:hAnsi="標楷體"/>
          <w:b/>
          <w:sz w:val="36"/>
          <w:szCs w:val="36"/>
        </w:rPr>
        <w:t>112年「機關安全維護」宣導參考教材</w:t>
      </w:r>
    </w:p>
    <w:p w:rsidR="005F04A9" w:rsidRDefault="005F04A9" w:rsidP="005F04A9">
      <w:pPr>
        <w:pStyle w:val="a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案例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：夾帶手機入監案。</w:t>
      </w:r>
    </w:p>
    <w:p w:rsidR="005F04A9" w:rsidRDefault="005F04A9" w:rsidP="005F04A9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一、案情概述：</w:t>
      </w:r>
    </w:p>
    <w:p w:rsidR="005F04A9" w:rsidRDefault="005F04A9" w:rsidP="005F04A9">
      <w:pPr>
        <w:pStyle w:val="a5"/>
        <w:spacing w:line="500" w:lineRule="exact"/>
        <w:ind w:left="567" w:firstLine="640"/>
        <w:jc w:val="distribute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ＯＯ</w:t>
      </w:r>
      <w:proofErr w:type="gramEnd"/>
      <w:r>
        <w:rPr>
          <w:rFonts w:ascii="標楷體" w:eastAsia="標楷體" w:hAnsi="標楷體"/>
          <w:sz w:val="32"/>
          <w:szCs w:val="32"/>
        </w:rPr>
        <w:t>監獄管理人員進行</w:t>
      </w:r>
      <w:proofErr w:type="gramStart"/>
      <w:r>
        <w:rPr>
          <w:rFonts w:ascii="標楷體" w:eastAsia="標楷體" w:hAnsi="標楷體"/>
          <w:sz w:val="32"/>
          <w:szCs w:val="32"/>
        </w:rPr>
        <w:t>舍房安檢</w:t>
      </w:r>
      <w:proofErr w:type="gramEnd"/>
      <w:r>
        <w:rPr>
          <w:rFonts w:ascii="標楷體" w:eastAsia="標楷體" w:hAnsi="標楷體"/>
          <w:sz w:val="32"/>
          <w:szCs w:val="32"/>
        </w:rPr>
        <w:t>時，在收容人A舍房收納箱內發現一雙鞋底被挖空的藍白拖鞋，</w:t>
      </w:r>
      <w:proofErr w:type="gramStart"/>
      <w:r>
        <w:rPr>
          <w:rFonts w:ascii="標楷體" w:eastAsia="標楷體" w:hAnsi="標楷體"/>
          <w:sz w:val="32"/>
          <w:szCs w:val="32"/>
        </w:rPr>
        <w:t>一隻鞋塞進</w:t>
      </w:r>
      <w:proofErr w:type="gramEnd"/>
      <w:r>
        <w:rPr>
          <w:rFonts w:ascii="標楷體" w:eastAsia="標楷體" w:hAnsi="標楷體"/>
          <w:sz w:val="32"/>
          <w:szCs w:val="32"/>
        </w:rPr>
        <w:t>兩支黑色手機，另一隻塞進一支同型手機，並查獲九張SIM卡，經調閱通</w:t>
      </w:r>
      <w:proofErr w:type="gramStart"/>
      <w:r>
        <w:rPr>
          <w:rFonts w:ascii="標楷體" w:eastAsia="標楷體" w:hAnsi="標楷體"/>
          <w:sz w:val="32"/>
          <w:szCs w:val="32"/>
        </w:rPr>
        <w:t>聯均為收容</w:t>
      </w:r>
      <w:proofErr w:type="gramEnd"/>
      <w:r>
        <w:rPr>
          <w:rFonts w:ascii="標楷體" w:eastAsia="標楷體" w:hAnsi="標楷體"/>
          <w:sz w:val="32"/>
          <w:szCs w:val="32"/>
        </w:rPr>
        <w:t>人A與其女友的聯繫紀錄。本案經法院審理結果，認收容人A持有手機，係透過A女友勾結該監所</w:t>
      </w:r>
      <w:proofErr w:type="gramStart"/>
      <w:r>
        <w:rPr>
          <w:rFonts w:ascii="標楷體" w:eastAsia="標楷體" w:hAnsi="標楷體"/>
          <w:sz w:val="32"/>
          <w:szCs w:val="32"/>
        </w:rPr>
        <w:t>管理員甲將手機</w:t>
      </w:r>
      <w:proofErr w:type="gramEnd"/>
      <w:r>
        <w:rPr>
          <w:rFonts w:ascii="標楷體" w:eastAsia="標楷體" w:hAnsi="標楷體"/>
          <w:sz w:val="32"/>
          <w:szCs w:val="32"/>
        </w:rPr>
        <w:t>夾帶入監供收容人A使用，法院判決監所管理員甲成立貪</w:t>
      </w:r>
      <w:proofErr w:type="gramStart"/>
      <w:r>
        <w:rPr>
          <w:rFonts w:ascii="標楷體" w:eastAsia="標楷體" w:hAnsi="標楷體"/>
          <w:sz w:val="32"/>
          <w:szCs w:val="32"/>
        </w:rPr>
        <w:t>汙</w:t>
      </w:r>
      <w:proofErr w:type="gramEnd"/>
      <w:r>
        <w:rPr>
          <w:rFonts w:ascii="標楷體" w:eastAsia="標楷體" w:hAnsi="標楷體"/>
          <w:sz w:val="32"/>
          <w:szCs w:val="32"/>
        </w:rPr>
        <w:t>治罪條例之對主管或監督事務圖利罪，判刑3年6個月，褫奪公權3年。</w:t>
      </w:r>
    </w:p>
    <w:p w:rsidR="005F04A9" w:rsidRDefault="005F04A9" w:rsidP="005F04A9">
      <w:pPr>
        <w:pStyle w:val="a3"/>
        <w:spacing w:before="18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二、案件分析：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)管理員法治觀念薄弱</w:t>
      </w:r>
    </w:p>
    <w:p w:rsidR="005F04A9" w:rsidRDefault="005F04A9" w:rsidP="005F04A9">
      <w:pPr>
        <w:pStyle w:val="a3"/>
        <w:spacing w:line="500" w:lineRule="exact"/>
        <w:ind w:left="1133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管理員甲藉職務</w:t>
      </w:r>
      <w:proofErr w:type="gramEnd"/>
      <w:r>
        <w:rPr>
          <w:rFonts w:ascii="標楷體" w:eastAsia="標楷體" w:hAnsi="標楷體"/>
          <w:sz w:val="32"/>
          <w:szCs w:val="32"/>
        </w:rPr>
        <w:t>之便，夾帶手機進入戒護區供收容人使用，除違反監獄管理規定外，更涉及貪</w:t>
      </w:r>
      <w:proofErr w:type="gramStart"/>
      <w:r>
        <w:rPr>
          <w:rFonts w:ascii="標楷體" w:eastAsia="標楷體" w:hAnsi="標楷體"/>
          <w:sz w:val="32"/>
          <w:szCs w:val="32"/>
        </w:rPr>
        <w:t>汙</w:t>
      </w:r>
      <w:proofErr w:type="gramEnd"/>
      <w:r>
        <w:rPr>
          <w:rFonts w:ascii="標楷體" w:eastAsia="標楷體" w:hAnsi="標楷體"/>
          <w:sz w:val="32"/>
          <w:szCs w:val="32"/>
        </w:rPr>
        <w:t>治罪條例之圖利罪，管理員甲之法治觀念明顯欠缺。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(二)行動電話</w:t>
      </w:r>
      <w:proofErr w:type="gramStart"/>
      <w:r>
        <w:rPr>
          <w:rFonts w:ascii="標楷體" w:eastAsia="標楷體" w:hAnsi="標楷體"/>
          <w:sz w:val="32"/>
          <w:szCs w:val="32"/>
        </w:rPr>
        <w:t>阻絕器遮蔽</w:t>
      </w:r>
      <w:proofErr w:type="gramEnd"/>
      <w:r>
        <w:rPr>
          <w:rFonts w:ascii="標楷體" w:eastAsia="標楷體" w:hAnsi="標楷體"/>
          <w:sz w:val="32"/>
          <w:szCs w:val="32"/>
        </w:rPr>
        <w:t>不足</w:t>
      </w:r>
    </w:p>
    <w:p w:rsidR="005F04A9" w:rsidRDefault="005F04A9" w:rsidP="005F04A9">
      <w:pPr>
        <w:pStyle w:val="a3"/>
        <w:spacing w:line="500" w:lineRule="exact"/>
        <w:ind w:left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本案收容人A透過管理員甲取得手機，並於監獄內撥打手機與女友進行聯繫，可能係監獄設立之行動電話</w:t>
      </w:r>
      <w:proofErr w:type="gramStart"/>
      <w:r>
        <w:rPr>
          <w:rFonts w:ascii="標楷體" w:eastAsia="標楷體" w:hAnsi="標楷體"/>
          <w:sz w:val="32"/>
          <w:szCs w:val="32"/>
        </w:rPr>
        <w:t>阻絕器遮蔽</w:t>
      </w:r>
      <w:proofErr w:type="gramEnd"/>
      <w:r>
        <w:rPr>
          <w:rFonts w:ascii="標楷體" w:eastAsia="標楷體" w:hAnsi="標楷體"/>
          <w:sz w:val="32"/>
          <w:szCs w:val="32"/>
        </w:rPr>
        <w:t>範圍或遮蔽強度不足，致收容人A得於戒護區內順利撥打行動電話與外界聯繫。</w:t>
      </w:r>
    </w:p>
    <w:p w:rsidR="005F04A9" w:rsidRDefault="005F04A9" w:rsidP="005F04A9">
      <w:pPr>
        <w:pStyle w:val="a3"/>
        <w:spacing w:before="180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三、興革建議：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)強化同仁法治觀念</w:t>
      </w:r>
    </w:p>
    <w:p w:rsidR="005F04A9" w:rsidRDefault="005F04A9" w:rsidP="005F04A9">
      <w:pPr>
        <w:pStyle w:val="a3"/>
        <w:spacing w:line="500" w:lineRule="exact"/>
        <w:ind w:left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利用常年教育及科</w:t>
      </w:r>
      <w:proofErr w:type="gramStart"/>
      <w:r>
        <w:rPr>
          <w:rFonts w:ascii="標楷體" w:eastAsia="標楷體" w:hAnsi="標楷體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sz w:val="32"/>
          <w:szCs w:val="32"/>
        </w:rPr>
        <w:t>會議等集會時間，以歷年違禁物品流入監所等相關案例進行解析，加強勤務教育，並進行廉政宣導，教導同仁依法行政、強化同仁正確法治觀念，避免同仁不慎觸法。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(二)檢測</w:t>
      </w:r>
      <w:proofErr w:type="gramStart"/>
      <w:r>
        <w:rPr>
          <w:rFonts w:ascii="標楷體" w:eastAsia="標楷體" w:hAnsi="標楷體"/>
          <w:sz w:val="32"/>
          <w:szCs w:val="32"/>
        </w:rPr>
        <w:t>阻絕器強度</w:t>
      </w:r>
      <w:proofErr w:type="gramEnd"/>
    </w:p>
    <w:p w:rsidR="005F04A9" w:rsidRDefault="005F04A9" w:rsidP="005F04A9">
      <w:pPr>
        <w:pStyle w:val="a3"/>
        <w:spacing w:line="500" w:lineRule="exact"/>
        <w:ind w:left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監所戒護區皆設有行動電話</w:t>
      </w:r>
      <w:proofErr w:type="gramStart"/>
      <w:r>
        <w:rPr>
          <w:rFonts w:ascii="標楷體" w:eastAsia="標楷體" w:hAnsi="標楷體"/>
          <w:sz w:val="32"/>
          <w:szCs w:val="32"/>
        </w:rPr>
        <w:t>阻絕器</w:t>
      </w:r>
      <w:proofErr w:type="gramEnd"/>
      <w:r>
        <w:rPr>
          <w:rFonts w:ascii="標楷體" w:eastAsia="標楷體" w:hAnsi="標楷體"/>
          <w:sz w:val="32"/>
          <w:szCs w:val="32"/>
        </w:rPr>
        <w:t>，針對行動電話電話進行遮蔽，機關應不定期檢測戒護區內行動電話</w:t>
      </w:r>
      <w:proofErr w:type="gramStart"/>
      <w:r>
        <w:rPr>
          <w:rFonts w:ascii="標楷體" w:eastAsia="標楷體" w:hAnsi="標楷體"/>
          <w:sz w:val="32"/>
          <w:szCs w:val="32"/>
        </w:rPr>
        <w:t>阻絕器遮蔽</w:t>
      </w:r>
      <w:proofErr w:type="gramEnd"/>
      <w:r>
        <w:rPr>
          <w:rFonts w:ascii="標楷體" w:eastAsia="標楷體" w:hAnsi="標楷體"/>
          <w:sz w:val="32"/>
          <w:szCs w:val="32"/>
        </w:rPr>
        <w:t>強度是否足夠，且應注意戒</w:t>
      </w:r>
      <w:proofErr w:type="gramStart"/>
      <w:r>
        <w:rPr>
          <w:rFonts w:ascii="標楷體" w:eastAsia="標楷體" w:hAnsi="標楷體"/>
          <w:sz w:val="32"/>
          <w:szCs w:val="32"/>
        </w:rPr>
        <w:t>護區場舍</w:t>
      </w:r>
      <w:proofErr w:type="gramEnd"/>
      <w:r>
        <w:rPr>
          <w:rFonts w:ascii="標楷體" w:eastAsia="標楷體" w:hAnsi="標楷體"/>
          <w:sz w:val="32"/>
          <w:szCs w:val="32"/>
        </w:rPr>
        <w:t>角落是否涵蓋於行動電話</w:t>
      </w:r>
      <w:proofErr w:type="gramStart"/>
      <w:r>
        <w:rPr>
          <w:rFonts w:ascii="標楷體" w:eastAsia="標楷體" w:hAnsi="標楷體"/>
          <w:sz w:val="32"/>
          <w:szCs w:val="32"/>
        </w:rPr>
        <w:t>阻絕器遮蔽</w:t>
      </w:r>
      <w:proofErr w:type="gramEnd"/>
      <w:r>
        <w:rPr>
          <w:rFonts w:ascii="標楷體" w:eastAsia="標楷體" w:hAnsi="標楷體"/>
          <w:sz w:val="32"/>
          <w:szCs w:val="32"/>
        </w:rPr>
        <w:t>範圍內，防止任何人得於戒護區內撥打行動電話與外界聯繫，衍生戒護安全疑慮。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(三)落實場舍突襲檢查</w:t>
      </w:r>
    </w:p>
    <w:p w:rsidR="005F04A9" w:rsidRDefault="005F04A9" w:rsidP="005F04A9">
      <w:pPr>
        <w:pStyle w:val="a3"/>
        <w:spacing w:line="500" w:lineRule="exact"/>
        <w:ind w:left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機關應定期或不定期辦理收容人場舍突襲檢查安全檢查，針對各工場舍房進行檢查，檢視收容人有無持有或藏匿違禁物品或其他依規定不得持有之物品，以降低戒護安全風險。</w:t>
      </w:r>
    </w:p>
    <w:p w:rsidR="005F04A9" w:rsidRDefault="005F04A9" w:rsidP="005F04A9">
      <w:pPr>
        <w:pStyle w:val="a3"/>
        <w:spacing w:line="500" w:lineRule="exact"/>
        <w:ind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(四)落實職員進出戒護區安檢</w:t>
      </w:r>
    </w:p>
    <w:p w:rsidR="005F04A9" w:rsidRDefault="005F04A9" w:rsidP="005F04A9">
      <w:pPr>
        <w:pStyle w:val="a3"/>
        <w:spacing w:line="500" w:lineRule="exact"/>
        <w:ind w:left="1133"/>
      </w:pPr>
      <w:r>
        <w:rPr>
          <w:rFonts w:ascii="標楷體" w:eastAsia="標楷體" w:hAnsi="標楷體"/>
          <w:sz w:val="32"/>
          <w:szCs w:val="32"/>
        </w:rPr>
        <w:t>機關應定期或不定期辦理進出戒護區突襲安全檢查，針對進入戒護區職員所攜帶之物品進行檢查，檢視有無職員攜入違禁物品或其他各機關管制規範明定不得</w:t>
      </w:r>
      <w:proofErr w:type="gramStart"/>
      <w:r>
        <w:rPr>
          <w:rFonts w:ascii="標楷體" w:eastAsia="標楷體" w:hAnsi="標楷體"/>
          <w:sz w:val="32"/>
          <w:szCs w:val="32"/>
        </w:rPr>
        <w:t>攜入戒護</w:t>
      </w:r>
      <w:proofErr w:type="gramEnd"/>
      <w:r>
        <w:rPr>
          <w:rFonts w:ascii="標楷體" w:eastAsia="標楷體" w:hAnsi="標楷體"/>
          <w:sz w:val="32"/>
          <w:szCs w:val="32"/>
        </w:rPr>
        <w:t>區之物品，避免手機等違禁物品流入戒護區。</w:t>
      </w:r>
    </w:p>
    <w:p w:rsidR="005E158E" w:rsidRPr="005F04A9" w:rsidRDefault="005F04A9"/>
    <w:sectPr w:rsidR="005E158E" w:rsidRPr="005F04A9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6"/>
    <w:rsid w:val="000B6916"/>
    <w:rsid w:val="0028308F"/>
    <w:rsid w:val="005F04A9"/>
    <w:rsid w:val="00B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691"/>
  <w15:chartTrackingRefBased/>
  <w15:docId w15:val="{8C698AF2-6384-4946-94F2-287B55DC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F04A9"/>
    <w:pPr>
      <w:widowControl w:val="0"/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5F04A9"/>
    <w:rPr>
      <w:rFonts w:ascii="Calibri" w:eastAsia="新細明體" w:hAnsi="Calibri" w:cs="Times New Roman"/>
    </w:rPr>
  </w:style>
  <w:style w:type="paragraph" w:styleId="a5">
    <w:name w:val="List Paragraph"/>
    <w:basedOn w:val="a3"/>
    <w:qFormat/>
    <w:rsid w:val="005F04A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2</cp:revision>
  <dcterms:created xsi:type="dcterms:W3CDTF">2023-03-28T01:47:00Z</dcterms:created>
  <dcterms:modified xsi:type="dcterms:W3CDTF">2023-03-28T01:47:00Z</dcterms:modified>
</cp:coreProperties>
</file>