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0F" w:rsidRPr="009B33DF" w:rsidRDefault="003E7B0F" w:rsidP="009B33DF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B33DF">
        <w:rPr>
          <w:rFonts w:ascii="標楷體" w:eastAsia="標楷體" w:hAnsi="標楷體" w:hint="eastAsia"/>
          <w:b/>
          <w:sz w:val="36"/>
          <w:szCs w:val="32"/>
        </w:rPr>
        <w:t>法務部矯正署112年度「</w:t>
      </w:r>
      <w:r w:rsidR="00451762">
        <w:rPr>
          <w:rFonts w:ascii="標楷體" w:eastAsia="標楷體" w:hAnsi="標楷體" w:hint="eastAsia"/>
          <w:b/>
          <w:sz w:val="36"/>
          <w:szCs w:val="32"/>
        </w:rPr>
        <w:t>廉政風險案例</w:t>
      </w:r>
      <w:r w:rsidRPr="009B33DF">
        <w:rPr>
          <w:rFonts w:ascii="標楷體" w:eastAsia="標楷體" w:hAnsi="標楷體" w:hint="eastAsia"/>
          <w:b/>
          <w:sz w:val="36"/>
          <w:szCs w:val="32"/>
        </w:rPr>
        <w:t>－防貪指引」</w:t>
      </w:r>
      <w:r w:rsidR="001C5D9B">
        <w:rPr>
          <w:rFonts w:ascii="標楷體" w:eastAsia="標楷體" w:hAnsi="標楷體" w:hint="eastAsia"/>
          <w:b/>
          <w:sz w:val="36"/>
          <w:szCs w:val="32"/>
        </w:rPr>
        <w:t>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風險態樣</w:t>
            </w:r>
          </w:p>
        </w:tc>
      </w:tr>
      <w:tr w:rsidR="003E7B0F" w:rsidTr="003E7B0F">
        <w:tc>
          <w:tcPr>
            <w:tcW w:w="9060" w:type="dxa"/>
          </w:tcPr>
          <w:p w:rsidR="003E7B0F" w:rsidRPr="003E7C24" w:rsidRDefault="003E7C24" w:rsidP="003E7C24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E7C24">
              <w:rPr>
                <w:rFonts w:ascii="標楷體" w:eastAsia="標楷體" w:hAnsi="標楷體" w:hint="eastAsia"/>
                <w:sz w:val="32"/>
                <w:szCs w:val="32"/>
              </w:rPr>
              <w:t>傳遞</w:t>
            </w:r>
            <w:r w:rsidR="00234A3A" w:rsidRPr="003E7C24">
              <w:rPr>
                <w:rFonts w:ascii="標楷體" w:eastAsia="標楷體" w:hAnsi="標楷體" w:hint="eastAsia"/>
                <w:sz w:val="32"/>
                <w:szCs w:val="32"/>
              </w:rPr>
              <w:t>違禁品</w:t>
            </w:r>
            <w:r w:rsidRPr="003E7C24">
              <w:rPr>
                <w:rFonts w:ascii="標楷體" w:eastAsia="標楷體" w:hAnsi="標楷體" w:hint="eastAsia"/>
                <w:sz w:val="32"/>
                <w:szCs w:val="32"/>
              </w:rPr>
              <w:t>與收容人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，違反</w:t>
            </w:r>
            <w:r w:rsidRPr="003E7C24">
              <w:rPr>
                <w:rFonts w:ascii="標楷體" w:eastAsia="標楷體" w:hAnsi="標楷體" w:hint="eastAsia"/>
                <w:sz w:val="32"/>
                <w:szCs w:val="32"/>
              </w:rPr>
              <w:t>主管事務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涉嫌</w:t>
            </w:r>
            <w:r w:rsidRPr="003E7C24">
              <w:rPr>
                <w:rFonts w:ascii="標楷體" w:eastAsia="標楷體" w:hAnsi="標楷體" w:hint="eastAsia"/>
                <w:sz w:val="32"/>
                <w:szCs w:val="32"/>
              </w:rPr>
              <w:t>圖利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案例故事</w:t>
            </w:r>
          </w:p>
        </w:tc>
      </w:tr>
      <w:tr w:rsidR="003E7B0F" w:rsidTr="003E7B0F">
        <w:tc>
          <w:tcPr>
            <w:tcW w:w="9060" w:type="dxa"/>
          </w:tcPr>
          <w:p w:rsidR="003E7B0F" w:rsidRDefault="002F5605" w:rsidP="00AF5FC5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53235">
              <w:rPr>
                <w:rFonts w:ascii="標楷體" w:eastAsia="標楷體" w:hAnsi="標楷體" w:hint="eastAsia"/>
                <w:sz w:val="32"/>
                <w:szCs w:val="32"/>
              </w:rPr>
              <w:t>A監所之</w:t>
            </w:r>
            <w:r w:rsidR="00C205F8" w:rsidRPr="00253235">
              <w:rPr>
                <w:rFonts w:ascii="標楷體" w:eastAsia="標楷體" w:hAnsi="標楷體" w:hint="eastAsia"/>
                <w:sz w:val="32"/>
                <w:szCs w:val="32"/>
              </w:rPr>
              <w:t>舍房管理員甲</w:t>
            </w:r>
            <w:r w:rsidR="00253235" w:rsidRPr="0025323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C205F8" w:rsidRPr="00253235">
              <w:rPr>
                <w:rFonts w:ascii="標楷體" w:eastAsia="標楷體" w:hAnsi="標楷體" w:hint="eastAsia"/>
                <w:sz w:val="32"/>
                <w:szCs w:val="32"/>
              </w:rPr>
              <w:t>負責</w:t>
            </w:r>
            <w:r w:rsidR="00F54225">
              <w:rPr>
                <w:rFonts w:ascii="標楷體" w:eastAsia="標楷體" w:hAnsi="標楷體" w:hint="eastAsia"/>
                <w:sz w:val="32"/>
                <w:szCs w:val="32"/>
              </w:rPr>
              <w:t>監</w:t>
            </w:r>
            <w:r w:rsidR="00C205F8" w:rsidRPr="00253235">
              <w:rPr>
                <w:rFonts w:ascii="標楷體" w:eastAsia="標楷體" w:hAnsi="標楷體" w:hint="eastAsia"/>
                <w:sz w:val="32"/>
                <w:szCs w:val="32"/>
              </w:rPr>
              <w:t>管收容人、巡視舍房</w:t>
            </w:r>
            <w:r w:rsidR="00253235" w:rsidRPr="00253235">
              <w:rPr>
                <w:rFonts w:ascii="標楷體" w:eastAsia="標楷體" w:hAnsi="標楷體" w:hint="eastAsia"/>
                <w:sz w:val="32"/>
                <w:szCs w:val="32"/>
              </w:rPr>
              <w:t>等</w:t>
            </w:r>
            <w:r w:rsidR="00C205F8" w:rsidRPr="00253235">
              <w:rPr>
                <w:rFonts w:ascii="標楷體" w:eastAsia="標楷體" w:hAnsi="標楷體" w:hint="eastAsia"/>
                <w:sz w:val="32"/>
                <w:szCs w:val="32"/>
              </w:rPr>
              <w:t>業務，</w:t>
            </w:r>
            <w:r w:rsidR="004042E7">
              <w:rPr>
                <w:rFonts w:ascii="標楷體" w:eastAsia="標楷體" w:hAnsi="標楷體" w:hint="eastAsia"/>
                <w:sz w:val="32"/>
                <w:szCs w:val="32"/>
              </w:rPr>
              <w:t>管理員</w:t>
            </w:r>
            <w:r w:rsidRPr="004042E7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D9502C">
              <w:rPr>
                <w:rFonts w:ascii="標楷體" w:eastAsia="標楷體" w:hAnsi="標楷體" w:hint="eastAsia"/>
                <w:sz w:val="32"/>
                <w:szCs w:val="32"/>
              </w:rPr>
              <w:t>因聽聞具</w:t>
            </w:r>
            <w:r w:rsidR="004042E7">
              <w:rPr>
                <w:rFonts w:ascii="標楷體" w:eastAsia="標楷體" w:hAnsi="標楷體" w:hint="eastAsia"/>
                <w:sz w:val="32"/>
                <w:szCs w:val="32"/>
              </w:rPr>
              <w:t>幫派背景之收容人</w:t>
            </w:r>
            <w:r w:rsidR="00D9502C">
              <w:rPr>
                <w:rFonts w:ascii="標楷體" w:eastAsia="標楷體" w:hAnsi="標楷體" w:hint="eastAsia"/>
                <w:sz w:val="32"/>
                <w:szCs w:val="32"/>
              </w:rPr>
              <w:t>乙曾於其他舍房有</w:t>
            </w:r>
            <w:r w:rsidR="00057ECD">
              <w:rPr>
                <w:rFonts w:ascii="標楷體" w:eastAsia="標楷體" w:hAnsi="標楷體" w:hint="eastAsia"/>
                <w:sz w:val="32"/>
                <w:szCs w:val="32"/>
              </w:rPr>
              <w:t>違反</w:t>
            </w:r>
            <w:r w:rsidR="00D9502C">
              <w:rPr>
                <w:rFonts w:ascii="標楷體" w:eastAsia="標楷體" w:hAnsi="標楷體" w:hint="eastAsia"/>
                <w:sz w:val="32"/>
                <w:szCs w:val="32"/>
              </w:rPr>
              <w:t>監所管理規定之情形</w:t>
            </w:r>
            <w:r w:rsidR="00A41E49" w:rsidRPr="004042E7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D9502C">
              <w:rPr>
                <w:rFonts w:ascii="標楷體" w:eastAsia="標楷體" w:hAnsi="標楷體" w:hint="eastAsia"/>
                <w:sz w:val="32"/>
                <w:szCs w:val="32"/>
              </w:rPr>
              <w:t>爰與收容人乙以閒聊之方式，規勸應</w:t>
            </w:r>
            <w:r w:rsidR="00057ECD">
              <w:rPr>
                <w:rFonts w:ascii="標楷體" w:eastAsia="標楷體" w:hAnsi="標楷體" w:hint="eastAsia"/>
                <w:sz w:val="32"/>
                <w:szCs w:val="32"/>
              </w:rPr>
              <w:t>遵</w:t>
            </w:r>
            <w:r w:rsidR="00D9502C">
              <w:rPr>
                <w:rFonts w:ascii="標楷體" w:eastAsia="標楷體" w:hAnsi="標楷體" w:hint="eastAsia"/>
                <w:sz w:val="32"/>
                <w:szCs w:val="32"/>
              </w:rPr>
              <w:t>守</w:t>
            </w:r>
            <w:r w:rsidR="00057ECD">
              <w:rPr>
                <w:rFonts w:ascii="標楷體" w:eastAsia="標楷體" w:hAnsi="標楷體" w:hint="eastAsia"/>
                <w:sz w:val="32"/>
                <w:szCs w:val="32"/>
              </w:rPr>
              <w:t>監所管理規定</w:t>
            </w:r>
            <w:r w:rsidR="00D9502C">
              <w:rPr>
                <w:rFonts w:ascii="標楷體" w:eastAsia="標楷體" w:hAnsi="標楷體" w:hint="eastAsia"/>
                <w:sz w:val="32"/>
                <w:szCs w:val="32"/>
              </w:rPr>
              <w:t>，談話結束時，</w:t>
            </w:r>
            <w:r w:rsidR="00057ECD">
              <w:rPr>
                <w:rFonts w:ascii="標楷體" w:eastAsia="標楷體" w:hAnsi="標楷體" w:hint="eastAsia"/>
                <w:sz w:val="32"/>
                <w:szCs w:val="32"/>
              </w:rPr>
              <w:t>收容人乙向管理員甲索要</w:t>
            </w:r>
            <w:r w:rsidR="00D9502C">
              <w:rPr>
                <w:rFonts w:ascii="標楷體" w:eastAsia="標楷體" w:hAnsi="標楷體" w:hint="eastAsia"/>
                <w:sz w:val="32"/>
                <w:szCs w:val="32"/>
              </w:rPr>
              <w:t>香菸，管理員甲為建立良好管理關係，一時失慮給予香菸，其後收容人乙向其索要香菸，管理員甲不敢拒絕</w:t>
            </w:r>
            <w:r w:rsidR="00937D81" w:rsidRPr="004042E7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4042E7" w:rsidRPr="004042E7">
              <w:rPr>
                <w:rFonts w:ascii="標楷體" w:eastAsia="標楷體" w:hAnsi="標楷體" w:hint="eastAsia"/>
                <w:sz w:val="32"/>
                <w:szCs w:val="32"/>
              </w:rPr>
              <w:t>陸續</w:t>
            </w:r>
            <w:r w:rsidR="00F54225">
              <w:rPr>
                <w:rFonts w:ascii="標楷體" w:eastAsia="標楷體" w:hAnsi="標楷體" w:hint="eastAsia"/>
                <w:sz w:val="32"/>
                <w:szCs w:val="32"/>
              </w:rPr>
              <w:t>藉由</w:t>
            </w:r>
            <w:r w:rsidR="00A5270C" w:rsidRPr="00D9502C">
              <w:rPr>
                <w:rFonts w:ascii="標楷體" w:eastAsia="標楷體" w:hAnsi="標楷體" w:hint="eastAsia"/>
                <w:sz w:val="32"/>
                <w:szCs w:val="32"/>
              </w:rPr>
              <w:t>舍房瞻視孔</w:t>
            </w:r>
            <w:r w:rsidR="00A41E49" w:rsidRPr="00D9502C">
              <w:rPr>
                <w:rFonts w:ascii="標楷體" w:eastAsia="標楷體" w:hAnsi="標楷體" w:hint="eastAsia"/>
                <w:sz w:val="32"/>
                <w:szCs w:val="32"/>
              </w:rPr>
              <w:t>交付</w:t>
            </w:r>
            <w:r w:rsidR="00D9502C" w:rsidRPr="00D9502C">
              <w:rPr>
                <w:rFonts w:ascii="標楷體" w:eastAsia="標楷體" w:hAnsi="標楷體" w:hint="eastAsia"/>
                <w:sz w:val="32"/>
                <w:szCs w:val="32"/>
              </w:rPr>
              <w:t>之方式給予</w:t>
            </w:r>
            <w:r w:rsidR="00A41E49" w:rsidRPr="00D9502C">
              <w:rPr>
                <w:rFonts w:ascii="標楷體" w:eastAsia="標楷體" w:hAnsi="標楷體" w:hint="eastAsia"/>
                <w:sz w:val="32"/>
                <w:szCs w:val="32"/>
              </w:rPr>
              <w:t>收容人乙</w:t>
            </w:r>
            <w:r w:rsidR="004042E7" w:rsidRPr="00D9502C">
              <w:rPr>
                <w:rFonts w:ascii="標楷體" w:eastAsia="標楷體" w:hAnsi="標楷體" w:hint="eastAsia"/>
                <w:sz w:val="32"/>
                <w:szCs w:val="32"/>
              </w:rPr>
              <w:t>12支香菸(</w:t>
            </w:r>
            <w:r w:rsidR="001B331A" w:rsidRPr="00D9502C">
              <w:rPr>
                <w:rFonts w:ascii="標楷體" w:eastAsia="標楷體" w:hAnsi="標楷體" w:hint="eastAsia"/>
                <w:sz w:val="32"/>
                <w:szCs w:val="32"/>
              </w:rPr>
              <w:t>價值新臺幣60元</w:t>
            </w:r>
            <w:r w:rsidR="004042E7" w:rsidRPr="00D9502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D9502C" w:rsidRPr="00D9502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A15376" w:rsidTr="005D6BF6">
        <w:tc>
          <w:tcPr>
            <w:tcW w:w="9060" w:type="dxa"/>
            <w:shd w:val="clear" w:color="auto" w:fill="E5DEDB" w:themeFill="text2" w:themeFillTint="33"/>
          </w:tcPr>
          <w:p w:rsidR="00A15376" w:rsidRPr="005D6BF6" w:rsidRDefault="00A15376" w:rsidP="00A1537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責任檢討</w:t>
            </w:r>
          </w:p>
        </w:tc>
      </w:tr>
      <w:tr w:rsidR="00A15376" w:rsidTr="003E7B0F">
        <w:tc>
          <w:tcPr>
            <w:tcW w:w="9060" w:type="dxa"/>
          </w:tcPr>
          <w:p w:rsidR="00FB68F1" w:rsidRPr="00FB68F1" w:rsidRDefault="000C6875" w:rsidP="00FB68F1">
            <w:pPr>
              <w:pStyle w:val="a8"/>
              <w:kinsoku w:val="0"/>
              <w:overflowPunct w:val="0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8F1"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="00A15376" w:rsidRPr="00FB68F1">
              <w:rPr>
                <w:rFonts w:ascii="標楷體" w:eastAsia="標楷體" w:hAnsi="標楷體" w:hint="eastAsia"/>
                <w:sz w:val="32"/>
                <w:szCs w:val="32"/>
              </w:rPr>
              <w:t>刑事責任：</w:t>
            </w:r>
            <w:r w:rsidRPr="00FB68F1">
              <w:rPr>
                <w:rFonts w:ascii="標楷體" w:eastAsia="標楷體" w:hAnsi="標楷體" w:hint="eastAsia"/>
                <w:sz w:val="32"/>
                <w:szCs w:val="32"/>
              </w:rPr>
              <w:t>管理員</w:t>
            </w:r>
            <w:r w:rsidR="00AD196C" w:rsidRPr="00FB68F1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A15376" w:rsidRPr="00FB68F1">
              <w:rPr>
                <w:rFonts w:ascii="標楷體" w:eastAsia="標楷體" w:hAnsi="標楷體" w:hint="eastAsia"/>
                <w:sz w:val="32"/>
                <w:szCs w:val="32"/>
              </w:rPr>
              <w:t>涉犯貪污治罪條例</w:t>
            </w:r>
            <w:r w:rsidR="00AD196C" w:rsidRPr="00FB68F1">
              <w:rPr>
                <w:rFonts w:ascii="標楷體" w:eastAsia="標楷體" w:hAnsi="標楷體" w:hint="eastAsia"/>
                <w:sz w:val="32"/>
                <w:szCs w:val="32"/>
              </w:rPr>
              <w:t>對主管事務圖利罪</w:t>
            </w:r>
            <w:r w:rsidR="00A15376" w:rsidRPr="00FB68F1">
              <w:rPr>
                <w:rFonts w:ascii="標楷體" w:eastAsia="標楷體" w:hAnsi="標楷體" w:hint="eastAsia"/>
                <w:sz w:val="32"/>
                <w:szCs w:val="32"/>
              </w:rPr>
              <w:t>嫌，</w:t>
            </w:r>
            <w:r w:rsidRPr="00FB68F1">
              <w:rPr>
                <w:rFonts w:ascii="標楷體" w:eastAsia="標楷體" w:hAnsi="標楷體" w:hint="eastAsia"/>
                <w:sz w:val="32"/>
                <w:szCs w:val="32"/>
              </w:rPr>
              <w:t>業經臺灣新北地方法院</w:t>
            </w:r>
            <w:r w:rsidR="00CF1213" w:rsidRPr="00FB68F1">
              <w:rPr>
                <w:rFonts w:ascii="標楷體" w:eastAsia="標楷體" w:hAnsi="標楷體" w:hint="eastAsia"/>
                <w:sz w:val="32"/>
                <w:szCs w:val="32"/>
              </w:rPr>
              <w:t>於112年10月25日判</w:t>
            </w:r>
            <w:r w:rsidR="00FB68F1" w:rsidRPr="00FB68F1">
              <w:rPr>
                <w:rFonts w:ascii="標楷體" w:eastAsia="標楷體" w:hAnsi="標楷體" w:hint="eastAsia"/>
                <w:sz w:val="32"/>
                <w:szCs w:val="32"/>
              </w:rPr>
              <w:t>處有期徒刑8月，褫奪公權1年，緩刑2</w:t>
            </w:r>
            <w:r w:rsidR="00CF1213" w:rsidRPr="00FB68F1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A15376" w:rsidRPr="00FB68F1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A15376" w:rsidRPr="000A065B" w:rsidRDefault="00FB68F1" w:rsidP="00FB68F1">
            <w:pPr>
              <w:pStyle w:val="a8"/>
              <w:kinsoku w:val="0"/>
              <w:overflowPunct w:val="0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B68F1"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="00A15376" w:rsidRPr="00FB68F1">
              <w:rPr>
                <w:rFonts w:ascii="標楷體" w:eastAsia="標楷體" w:hAnsi="標楷體" w:hint="eastAsia"/>
                <w:sz w:val="32"/>
                <w:szCs w:val="32"/>
              </w:rPr>
              <w:t>行政責任：</w:t>
            </w:r>
            <w:r w:rsidRPr="00FB68F1">
              <w:rPr>
                <w:rFonts w:ascii="標楷體" w:eastAsia="標楷體" w:hAnsi="標楷體" w:hint="eastAsia"/>
                <w:sz w:val="32"/>
                <w:szCs w:val="32"/>
              </w:rPr>
              <w:t>A監所於111年第2次考績暨甄審委員會，議處管理員</w:t>
            </w:r>
            <w:r w:rsidR="007B4FE1" w:rsidRPr="00FB68F1">
              <w:rPr>
                <w:rFonts w:ascii="標楷體" w:eastAsia="標楷體" w:hAnsi="標楷體" w:hint="eastAsia"/>
                <w:sz w:val="32"/>
                <w:szCs w:val="32"/>
              </w:rPr>
              <w:t>甲1大過</w:t>
            </w:r>
            <w:r w:rsidR="00A15376" w:rsidRPr="00FB68F1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A15376" w:rsidTr="005D6BF6">
        <w:tc>
          <w:tcPr>
            <w:tcW w:w="9060" w:type="dxa"/>
            <w:shd w:val="clear" w:color="auto" w:fill="E5DEDB" w:themeFill="text2" w:themeFillTint="33"/>
          </w:tcPr>
          <w:p w:rsidR="00A15376" w:rsidRPr="005D6BF6" w:rsidRDefault="00A15376" w:rsidP="00A1537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潛因分析</w:t>
            </w:r>
          </w:p>
        </w:tc>
      </w:tr>
      <w:tr w:rsidR="00A15376" w:rsidTr="003E7B0F">
        <w:tc>
          <w:tcPr>
            <w:tcW w:w="9060" w:type="dxa"/>
          </w:tcPr>
          <w:p w:rsidR="003C43E4" w:rsidRPr="003D632A" w:rsidRDefault="00C411DB" w:rsidP="003C43E4">
            <w:pPr>
              <w:pStyle w:val="a8"/>
              <w:kinsoku w:val="0"/>
              <w:overflowPunct w:val="0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C411DB">
              <w:rPr>
                <w:rFonts w:ascii="標楷體" w:eastAsia="標楷體" w:hAnsi="標楷體" w:hint="eastAsia"/>
                <w:kern w:val="0"/>
                <w:sz w:val="32"/>
              </w:rPr>
              <w:t>一、</w:t>
            </w:r>
            <w:r w:rsidRPr="003C43E4">
              <w:rPr>
                <w:rFonts w:ascii="標楷體" w:eastAsia="標楷體" w:hAnsi="標楷體" w:hint="eastAsia"/>
                <w:kern w:val="0"/>
                <w:sz w:val="32"/>
              </w:rPr>
              <w:t>部分管理</w:t>
            </w:r>
            <w:r w:rsidR="006D7918" w:rsidRPr="003C43E4">
              <w:rPr>
                <w:rFonts w:ascii="標楷體" w:eastAsia="標楷體" w:hAnsi="標楷體" w:hint="eastAsia"/>
                <w:kern w:val="0"/>
                <w:sz w:val="32"/>
              </w:rPr>
              <w:t>員</w:t>
            </w:r>
            <w:r w:rsidR="003C43E4">
              <w:rPr>
                <w:rFonts w:ascii="標楷體" w:eastAsia="標楷體" w:hAnsi="標楷體" w:hint="eastAsia"/>
                <w:kern w:val="0"/>
                <w:sz w:val="32"/>
              </w:rPr>
              <w:t>因循陋習，</w:t>
            </w:r>
            <w:r w:rsidR="003C43E4" w:rsidRPr="003C43E4">
              <w:rPr>
                <w:rFonts w:ascii="標楷體" w:eastAsia="標楷體" w:hAnsi="標楷體" w:hint="eastAsia"/>
                <w:kern w:val="0"/>
                <w:sz w:val="32"/>
              </w:rPr>
              <w:t>利用收容人幹部管理收容人</w:t>
            </w:r>
            <w:r w:rsidR="006D7918" w:rsidRPr="003C43E4">
              <w:rPr>
                <w:rFonts w:ascii="標楷體" w:eastAsia="標楷體" w:hAnsi="標楷體" w:hint="eastAsia"/>
                <w:kern w:val="0"/>
                <w:sz w:val="32"/>
              </w:rPr>
              <w:t>，對</w:t>
            </w:r>
            <w:r w:rsidR="003C43E4" w:rsidRPr="003C43E4">
              <w:rPr>
                <w:rFonts w:ascii="標楷體" w:eastAsia="標楷體" w:hAnsi="標楷體" w:hint="eastAsia"/>
                <w:kern w:val="0"/>
                <w:sz w:val="32"/>
              </w:rPr>
              <w:t>收容人</w:t>
            </w:r>
            <w:r w:rsidR="006D7918" w:rsidRPr="003C43E4">
              <w:rPr>
                <w:rFonts w:ascii="標楷體" w:eastAsia="標楷體" w:hAnsi="標楷體" w:hint="eastAsia"/>
                <w:kern w:val="0"/>
                <w:sz w:val="32"/>
              </w:rPr>
              <w:t>幹部的</w:t>
            </w:r>
            <w:r w:rsidR="003C43E4" w:rsidRPr="003C43E4">
              <w:rPr>
                <w:rFonts w:ascii="標楷體" w:eastAsia="標楷體" w:hAnsi="標楷體" w:hint="eastAsia"/>
                <w:kern w:val="0"/>
                <w:sz w:val="32"/>
              </w:rPr>
              <w:t>違規行為消極不處理，以求囚情穩定</w:t>
            </w:r>
            <w:r w:rsidR="003C43E4">
              <w:rPr>
                <w:rFonts w:ascii="標楷體" w:eastAsia="標楷體" w:hAnsi="標楷體" w:hint="eastAsia"/>
                <w:kern w:val="0"/>
                <w:sz w:val="32"/>
              </w:rPr>
              <w:t>；收容</w:t>
            </w:r>
            <w:r w:rsidR="006D7918" w:rsidRPr="003C43E4">
              <w:rPr>
                <w:rFonts w:ascii="標楷體" w:eastAsia="標楷體" w:hAnsi="標楷體" w:hint="eastAsia"/>
                <w:kern w:val="0"/>
                <w:sz w:val="32"/>
              </w:rPr>
              <w:t>人亦向管</w:t>
            </w:r>
            <w:r w:rsidR="003C43E4" w:rsidRPr="003C43E4">
              <w:rPr>
                <w:rFonts w:ascii="標楷體" w:eastAsia="標楷體" w:hAnsi="標楷體" w:hint="eastAsia"/>
                <w:kern w:val="0"/>
                <w:sz w:val="32"/>
              </w:rPr>
              <w:t>理員</w:t>
            </w:r>
            <w:r w:rsidR="006D7918" w:rsidRPr="003C43E4">
              <w:rPr>
                <w:rFonts w:ascii="標楷體" w:eastAsia="標楷體" w:hAnsi="標楷體" w:hint="eastAsia"/>
                <w:kern w:val="0"/>
                <w:sz w:val="32"/>
              </w:rPr>
              <w:t>套交情，</w:t>
            </w:r>
            <w:r w:rsidR="003C43E4" w:rsidRPr="003C43E4">
              <w:rPr>
                <w:rFonts w:ascii="標楷體" w:eastAsia="標楷體" w:hAnsi="標楷體" w:hint="eastAsia"/>
                <w:kern w:val="0"/>
                <w:sz w:val="32"/>
              </w:rPr>
              <w:t>以求獲得特殊待遇，致</w:t>
            </w:r>
            <w:r w:rsidR="003C43E4">
              <w:rPr>
                <w:rFonts w:ascii="標楷體" w:eastAsia="標楷體" w:hAnsi="標楷體" w:hint="eastAsia"/>
                <w:kern w:val="0"/>
                <w:sz w:val="32"/>
              </w:rPr>
              <w:t>特定收容</w:t>
            </w:r>
            <w:r w:rsidR="006D7918" w:rsidRPr="003C43E4">
              <w:rPr>
                <w:rFonts w:ascii="標楷體" w:eastAsia="標楷體" w:hAnsi="標楷體" w:hint="eastAsia"/>
                <w:kern w:val="0"/>
                <w:sz w:val="32"/>
              </w:rPr>
              <w:t>人</w:t>
            </w:r>
            <w:r w:rsidR="003C43E4" w:rsidRPr="003C43E4">
              <w:rPr>
                <w:rFonts w:ascii="標楷體" w:eastAsia="標楷體" w:hAnsi="標楷體" w:hint="eastAsia"/>
                <w:kern w:val="0"/>
                <w:sz w:val="32"/>
              </w:rPr>
              <w:t>難以管教</w:t>
            </w:r>
            <w:r w:rsidR="003C43E4" w:rsidRPr="003D632A">
              <w:rPr>
                <w:rFonts w:ascii="標楷體" w:eastAsia="標楷體" w:hAnsi="標楷體" w:hint="eastAsia"/>
                <w:kern w:val="0"/>
                <w:sz w:val="32"/>
              </w:rPr>
              <w:t>，而其他收容人認為管理不公</w:t>
            </w:r>
            <w:r w:rsidR="006D7918" w:rsidRPr="003D632A">
              <w:rPr>
                <w:rFonts w:ascii="標楷體" w:eastAsia="標楷體" w:hAnsi="標楷體" w:hint="eastAsia"/>
                <w:kern w:val="0"/>
                <w:sz w:val="32"/>
              </w:rPr>
              <w:t>。</w:t>
            </w:r>
          </w:p>
          <w:p w:rsidR="00A15376" w:rsidRPr="000A2755" w:rsidRDefault="003C43E4" w:rsidP="006474E7">
            <w:pPr>
              <w:pStyle w:val="a8"/>
              <w:kinsoku w:val="0"/>
              <w:overflowPunct w:val="0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color w:val="7030A0"/>
                <w:sz w:val="32"/>
              </w:rPr>
            </w:pPr>
            <w:r w:rsidRPr="003D632A">
              <w:rPr>
                <w:rFonts w:ascii="標楷體" w:eastAsia="標楷體" w:hAnsi="標楷體" w:hint="eastAsia"/>
                <w:kern w:val="0"/>
                <w:sz w:val="32"/>
              </w:rPr>
              <w:t>二、</w:t>
            </w:r>
            <w:r w:rsidR="00BD0091" w:rsidRPr="003D632A">
              <w:rPr>
                <w:rFonts w:ascii="標楷體" w:eastAsia="標楷體" w:hAnsi="標楷體" w:hint="eastAsia"/>
                <w:kern w:val="0"/>
                <w:sz w:val="32"/>
              </w:rPr>
              <w:t>部分</w:t>
            </w:r>
            <w:r w:rsidR="00A15376" w:rsidRPr="003D632A">
              <w:rPr>
                <w:rFonts w:ascii="標楷體" w:eastAsia="標楷體" w:hAnsi="標楷體" w:hint="eastAsia"/>
                <w:kern w:val="0"/>
                <w:sz w:val="32"/>
              </w:rPr>
              <w:t>管理員</w:t>
            </w:r>
            <w:r w:rsidRPr="003D632A">
              <w:rPr>
                <w:rFonts w:ascii="標楷體" w:eastAsia="標楷體" w:hAnsi="標楷體" w:hint="eastAsia"/>
                <w:kern w:val="0"/>
                <w:sz w:val="32"/>
              </w:rPr>
              <w:t>法紀觀念薄弱</w:t>
            </w:r>
            <w:r w:rsidR="00A15376" w:rsidRPr="003D632A">
              <w:rPr>
                <w:rFonts w:ascii="標楷體" w:eastAsia="標楷體" w:hAnsi="標楷體" w:hint="eastAsia"/>
                <w:kern w:val="0"/>
                <w:sz w:val="32"/>
              </w:rPr>
              <w:t>，</w:t>
            </w:r>
            <w:r w:rsidR="00BD0091" w:rsidRPr="003D632A">
              <w:rPr>
                <w:rFonts w:ascii="標楷體" w:eastAsia="標楷體" w:hAnsi="標楷體" w:hint="eastAsia"/>
                <w:kern w:val="0"/>
                <w:sz w:val="32"/>
              </w:rPr>
              <w:t>心存僥倖或疏於注意，為</w:t>
            </w:r>
            <w:r w:rsidR="003D632A" w:rsidRPr="003D632A">
              <w:rPr>
                <w:rFonts w:ascii="標楷體" w:eastAsia="標楷體" w:hAnsi="標楷體" w:hint="eastAsia"/>
                <w:kern w:val="0"/>
                <w:sz w:val="32"/>
              </w:rPr>
              <w:t>達</w:t>
            </w:r>
            <w:r w:rsidR="00BD0091" w:rsidRPr="003D632A">
              <w:rPr>
                <w:rFonts w:ascii="標楷體" w:eastAsia="標楷體" w:hAnsi="標楷體" w:hint="eastAsia"/>
                <w:kern w:val="0"/>
                <w:sz w:val="32"/>
              </w:rPr>
              <w:t>安定囚情</w:t>
            </w:r>
            <w:r w:rsidR="003D632A" w:rsidRPr="003D632A">
              <w:rPr>
                <w:rFonts w:ascii="標楷體" w:eastAsia="標楷體" w:hAnsi="標楷體" w:hint="eastAsia"/>
                <w:kern w:val="0"/>
                <w:sz w:val="32"/>
              </w:rPr>
              <w:t>之目的</w:t>
            </w:r>
            <w:r w:rsidRPr="003D632A">
              <w:rPr>
                <w:rFonts w:ascii="標楷體" w:eastAsia="標楷體" w:hAnsi="標楷體" w:hint="eastAsia"/>
                <w:kern w:val="0"/>
                <w:sz w:val="32"/>
              </w:rPr>
              <w:t>，</w:t>
            </w:r>
            <w:r w:rsidR="006474E7">
              <w:rPr>
                <w:rFonts w:ascii="標楷體" w:eastAsia="標楷體" w:hAnsi="標楷體" w:hint="eastAsia"/>
                <w:kern w:val="0"/>
                <w:sz w:val="32"/>
              </w:rPr>
              <w:t>提供</w:t>
            </w:r>
            <w:r w:rsidR="00CF3940" w:rsidRPr="003D632A">
              <w:rPr>
                <w:rFonts w:ascii="標楷體" w:eastAsia="標楷體" w:hAnsi="標楷體" w:hint="eastAsia"/>
                <w:kern w:val="0"/>
                <w:sz w:val="32"/>
              </w:rPr>
              <w:t>收容人</w:t>
            </w:r>
            <w:r w:rsidR="006474E7">
              <w:rPr>
                <w:rFonts w:ascii="標楷體" w:eastAsia="標楷體" w:hAnsi="標楷體" w:hint="eastAsia"/>
                <w:kern w:val="0"/>
                <w:sz w:val="32"/>
              </w:rPr>
              <w:t>香菸等</w:t>
            </w:r>
            <w:r w:rsidR="00BD0091" w:rsidRPr="003D632A">
              <w:rPr>
                <w:rFonts w:ascii="標楷體" w:eastAsia="標楷體" w:hAnsi="標楷體" w:hint="eastAsia"/>
                <w:kern w:val="0"/>
                <w:sz w:val="32"/>
              </w:rPr>
              <w:t>違</w:t>
            </w:r>
            <w:r w:rsidR="00A15376" w:rsidRPr="003D632A">
              <w:rPr>
                <w:rFonts w:ascii="標楷體" w:eastAsia="標楷體" w:hAnsi="標楷體" w:hint="eastAsia"/>
                <w:kern w:val="0"/>
                <w:sz w:val="32"/>
              </w:rPr>
              <w:t>禁品</w:t>
            </w:r>
            <w:r w:rsidR="006474E7">
              <w:rPr>
                <w:rFonts w:ascii="標楷體" w:eastAsia="標楷體" w:hAnsi="標楷體" w:hint="eastAsia"/>
                <w:kern w:val="0"/>
                <w:sz w:val="32"/>
              </w:rPr>
              <w:t>，其價值不高，誤認違規情節輕微，</w:t>
            </w:r>
            <w:r w:rsidR="003D632A" w:rsidRPr="003D632A">
              <w:rPr>
                <w:rFonts w:ascii="標楷體" w:eastAsia="標楷體" w:hAnsi="標楷體" w:hint="eastAsia"/>
                <w:kern w:val="0"/>
                <w:sz w:val="32"/>
              </w:rPr>
              <w:t>致</w:t>
            </w:r>
            <w:r w:rsidR="006474E7">
              <w:rPr>
                <w:rFonts w:ascii="標楷體" w:eastAsia="標楷體" w:hAnsi="標楷體" w:hint="eastAsia"/>
                <w:kern w:val="0"/>
                <w:sz w:val="32"/>
              </w:rPr>
              <w:t>涉</w:t>
            </w:r>
            <w:r w:rsidR="00CF3940" w:rsidRPr="003D632A">
              <w:rPr>
                <w:rFonts w:ascii="標楷體" w:eastAsia="標楷體" w:hAnsi="標楷體" w:hint="eastAsia"/>
                <w:kern w:val="0"/>
                <w:sz w:val="32"/>
              </w:rPr>
              <w:t>犯</w:t>
            </w:r>
            <w:r w:rsidR="006474E7">
              <w:rPr>
                <w:rFonts w:ascii="標楷體" w:eastAsia="標楷體" w:hAnsi="標楷體" w:hint="eastAsia"/>
                <w:kern w:val="0"/>
                <w:sz w:val="32"/>
              </w:rPr>
              <w:t>貪瀆重罪</w:t>
            </w:r>
            <w:r w:rsidR="00A15376" w:rsidRPr="003D632A">
              <w:rPr>
                <w:rFonts w:ascii="標楷體" w:eastAsia="標楷體" w:hAnsi="標楷體" w:hint="eastAsia"/>
                <w:kern w:val="0"/>
                <w:sz w:val="32"/>
              </w:rPr>
              <w:t>。</w:t>
            </w:r>
          </w:p>
        </w:tc>
      </w:tr>
      <w:tr w:rsidR="00A15376" w:rsidTr="005D6BF6">
        <w:tc>
          <w:tcPr>
            <w:tcW w:w="9060" w:type="dxa"/>
            <w:shd w:val="clear" w:color="auto" w:fill="E5DEDB" w:themeFill="text2" w:themeFillTint="33"/>
          </w:tcPr>
          <w:p w:rsidR="00A15376" w:rsidRPr="005D6BF6" w:rsidRDefault="00A15376" w:rsidP="00A1537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因應之道</w:t>
            </w:r>
          </w:p>
        </w:tc>
      </w:tr>
      <w:tr w:rsidR="00A15376" w:rsidTr="003E7B0F">
        <w:tc>
          <w:tcPr>
            <w:tcW w:w="9060" w:type="dxa"/>
          </w:tcPr>
          <w:p w:rsidR="00273149" w:rsidRDefault="00273149" w:rsidP="00273149">
            <w:pPr>
              <w:pStyle w:val="a8"/>
              <w:kinsoku w:val="0"/>
              <w:overflowPunct w:val="0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273149">
              <w:rPr>
                <w:rFonts w:ascii="標楷體" w:eastAsia="標楷體" w:hAnsi="標楷體" w:hint="eastAsia"/>
                <w:kern w:val="0"/>
                <w:sz w:val="32"/>
              </w:rPr>
              <w:lastRenderedPageBreak/>
              <w:t>一、強化員工平時考核與查察：依據本署暨所屬矯正機關「強化紀律及戒護管理效能實施計畫」，強化對員工平時生活、操守及服務情形考核，發現異常，立即反映處理。</w:t>
            </w:r>
          </w:p>
          <w:p w:rsidR="00273149" w:rsidRDefault="00273149" w:rsidP="00273149">
            <w:pPr>
              <w:pStyle w:val="a8"/>
              <w:kinsoku w:val="0"/>
              <w:overflowPunct w:val="0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二</w:t>
            </w:r>
            <w:r w:rsidRPr="00273149">
              <w:rPr>
                <w:rFonts w:ascii="標楷體" w:eastAsia="標楷體" w:hAnsi="標楷體" w:hint="eastAsia"/>
                <w:kern w:val="0"/>
                <w:sz w:val="32"/>
              </w:rPr>
              <w:t>、適時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督導同仁執勤情形</w:t>
            </w:r>
            <w:r w:rsidRPr="00273149">
              <w:rPr>
                <w:rFonts w:ascii="標楷體" w:eastAsia="標楷體" w:hAnsi="標楷體" w:hint="eastAsia"/>
                <w:kern w:val="0"/>
                <w:sz w:val="32"/>
              </w:rPr>
              <w:t>：戒護科定期或不定期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以督導方式，確認戒護人員執勤情形，適時提示、導正違常之執勤情形，並勉勵應依規落實勤務</w:t>
            </w:r>
            <w:r w:rsidRPr="00273149">
              <w:rPr>
                <w:rFonts w:ascii="標楷體" w:eastAsia="標楷體" w:hAnsi="標楷體" w:hint="eastAsia"/>
                <w:kern w:val="0"/>
                <w:sz w:val="32"/>
              </w:rPr>
              <w:t>。</w:t>
            </w:r>
          </w:p>
          <w:p w:rsidR="00A15376" w:rsidRPr="00F43F09" w:rsidRDefault="00273149" w:rsidP="00AF328F">
            <w:pPr>
              <w:pStyle w:val="a8"/>
              <w:kinsoku w:val="0"/>
              <w:overflowPunct w:val="0"/>
              <w:spacing w:line="520" w:lineRule="exact"/>
              <w:ind w:leftChars="0"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三、強化法紀宣導：</w:t>
            </w:r>
            <w:r w:rsidR="00AF328F">
              <w:rPr>
                <w:rFonts w:ascii="標楷體" w:eastAsia="標楷體" w:hAnsi="標楷體" w:hint="eastAsia"/>
                <w:kern w:val="0"/>
                <w:sz w:val="32"/>
              </w:rPr>
              <w:t>監所戒護科得於勤教時間宣導近期發生之勤務違失案例，提醒同仁值勤注意事項，並安排在職人員定期接受職務專精訓練，更新法規知識</w:t>
            </w:r>
            <w:r w:rsidR="00F171F1">
              <w:rPr>
                <w:rFonts w:ascii="標楷體" w:eastAsia="標楷體" w:hAnsi="標楷體" w:hint="eastAsia"/>
                <w:kern w:val="0"/>
                <w:sz w:val="32"/>
              </w:rPr>
              <w:t>與勤務技巧，增進專業職能。</w:t>
            </w:r>
          </w:p>
        </w:tc>
      </w:tr>
    </w:tbl>
    <w:p w:rsidR="003E7B0F" w:rsidRPr="003E7B0F" w:rsidRDefault="003E7B0F" w:rsidP="003E7B0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3E7B0F" w:rsidRPr="003E7B0F" w:rsidSect="00F460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65" w:rsidRDefault="00431C65" w:rsidP="00050A40">
      <w:r>
        <w:separator/>
      </w:r>
    </w:p>
  </w:endnote>
  <w:endnote w:type="continuationSeparator" w:id="0">
    <w:p w:rsidR="00431C65" w:rsidRDefault="00431C65" w:rsidP="0005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65" w:rsidRDefault="00431C65" w:rsidP="00050A40">
      <w:r>
        <w:separator/>
      </w:r>
    </w:p>
  </w:footnote>
  <w:footnote w:type="continuationSeparator" w:id="0">
    <w:p w:rsidR="00431C65" w:rsidRDefault="00431C65" w:rsidP="0005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027D"/>
    <w:multiLevelType w:val="hybridMultilevel"/>
    <w:tmpl w:val="054A3EC6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8292A"/>
    <w:multiLevelType w:val="hybridMultilevel"/>
    <w:tmpl w:val="D38E90A2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27B45"/>
    <w:multiLevelType w:val="hybridMultilevel"/>
    <w:tmpl w:val="36FE2F4E"/>
    <w:lvl w:ilvl="0" w:tplc="3EDC0CA2">
      <w:start w:val="1"/>
      <w:numFmt w:val="taiwaneseCountingThousand"/>
      <w:suff w:val="nothing"/>
      <w:lvlText w:val="%1、"/>
      <w:lvlJc w:val="left"/>
      <w:pPr>
        <w:ind w:left="750" w:hanging="750"/>
      </w:pPr>
      <w:rPr>
        <w:b/>
        <w:lang w:val="en-US"/>
      </w:rPr>
    </w:lvl>
    <w:lvl w:ilvl="1" w:tplc="DA601E16">
      <w:start w:val="1"/>
      <w:numFmt w:val="taiwaneseCountingThousand"/>
      <w:lvlText w:val="(%2)"/>
      <w:lvlJc w:val="left"/>
      <w:pPr>
        <w:ind w:left="1335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815" w:hanging="480"/>
      </w:pPr>
    </w:lvl>
    <w:lvl w:ilvl="3" w:tplc="0409000F">
      <w:start w:val="1"/>
      <w:numFmt w:val="decimal"/>
      <w:lvlText w:val="%4."/>
      <w:lvlJc w:val="left"/>
      <w:pPr>
        <w:ind w:left="2295" w:hanging="480"/>
      </w:pPr>
    </w:lvl>
    <w:lvl w:ilvl="4" w:tplc="04090019">
      <w:start w:val="1"/>
      <w:numFmt w:val="ideographTraditional"/>
      <w:lvlText w:val="%5、"/>
      <w:lvlJc w:val="left"/>
      <w:pPr>
        <w:ind w:left="2775" w:hanging="480"/>
      </w:pPr>
    </w:lvl>
    <w:lvl w:ilvl="5" w:tplc="0409001B">
      <w:start w:val="1"/>
      <w:numFmt w:val="lowerRoman"/>
      <w:lvlText w:val="%6."/>
      <w:lvlJc w:val="right"/>
      <w:pPr>
        <w:ind w:left="3255" w:hanging="480"/>
      </w:pPr>
    </w:lvl>
    <w:lvl w:ilvl="6" w:tplc="0409000F">
      <w:start w:val="1"/>
      <w:numFmt w:val="decimal"/>
      <w:lvlText w:val="%7."/>
      <w:lvlJc w:val="left"/>
      <w:pPr>
        <w:ind w:left="3735" w:hanging="480"/>
      </w:pPr>
    </w:lvl>
    <w:lvl w:ilvl="7" w:tplc="04090019">
      <w:start w:val="1"/>
      <w:numFmt w:val="ideographTraditional"/>
      <w:lvlText w:val="%8、"/>
      <w:lvlJc w:val="left"/>
      <w:pPr>
        <w:ind w:left="4215" w:hanging="480"/>
      </w:pPr>
    </w:lvl>
    <w:lvl w:ilvl="8" w:tplc="0409001B">
      <w:start w:val="1"/>
      <w:numFmt w:val="lowerRoman"/>
      <w:lvlText w:val="%9."/>
      <w:lvlJc w:val="right"/>
      <w:pPr>
        <w:ind w:left="4695" w:hanging="480"/>
      </w:pPr>
    </w:lvl>
  </w:abstractNum>
  <w:abstractNum w:abstractNumId="3" w15:restartNumberingAfterBreak="0">
    <w:nsid w:val="66384F98"/>
    <w:multiLevelType w:val="hybridMultilevel"/>
    <w:tmpl w:val="054A3EC6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F"/>
    <w:rsid w:val="00044C59"/>
    <w:rsid w:val="00050A40"/>
    <w:rsid w:val="00057ECD"/>
    <w:rsid w:val="00073969"/>
    <w:rsid w:val="00073B4A"/>
    <w:rsid w:val="000A065B"/>
    <w:rsid w:val="000A2755"/>
    <w:rsid w:val="000C6875"/>
    <w:rsid w:val="000D75FF"/>
    <w:rsid w:val="001203CA"/>
    <w:rsid w:val="0013093D"/>
    <w:rsid w:val="00174430"/>
    <w:rsid w:val="001B331A"/>
    <w:rsid w:val="001C5D9B"/>
    <w:rsid w:val="001F0C53"/>
    <w:rsid w:val="00205711"/>
    <w:rsid w:val="00234A3A"/>
    <w:rsid w:val="00253235"/>
    <w:rsid w:val="00273149"/>
    <w:rsid w:val="002A65A1"/>
    <w:rsid w:val="002F5605"/>
    <w:rsid w:val="003C43E4"/>
    <w:rsid w:val="003D632A"/>
    <w:rsid w:val="003E7B0F"/>
    <w:rsid w:val="003E7C24"/>
    <w:rsid w:val="004042E7"/>
    <w:rsid w:val="00431C65"/>
    <w:rsid w:val="00451762"/>
    <w:rsid w:val="0054261D"/>
    <w:rsid w:val="005D4868"/>
    <w:rsid w:val="005D6BF6"/>
    <w:rsid w:val="005F0E94"/>
    <w:rsid w:val="00614A72"/>
    <w:rsid w:val="00641B93"/>
    <w:rsid w:val="006474E7"/>
    <w:rsid w:val="006539C9"/>
    <w:rsid w:val="00670488"/>
    <w:rsid w:val="006D7918"/>
    <w:rsid w:val="007B4FE1"/>
    <w:rsid w:val="008051FB"/>
    <w:rsid w:val="00937D81"/>
    <w:rsid w:val="009B33DF"/>
    <w:rsid w:val="00A15376"/>
    <w:rsid w:val="00A41E49"/>
    <w:rsid w:val="00A5270C"/>
    <w:rsid w:val="00A86E4D"/>
    <w:rsid w:val="00AC3F4D"/>
    <w:rsid w:val="00AD196C"/>
    <w:rsid w:val="00AF328F"/>
    <w:rsid w:val="00AF5FC5"/>
    <w:rsid w:val="00B10A56"/>
    <w:rsid w:val="00BD0091"/>
    <w:rsid w:val="00C205F8"/>
    <w:rsid w:val="00C31DAF"/>
    <w:rsid w:val="00C34DFC"/>
    <w:rsid w:val="00C411DB"/>
    <w:rsid w:val="00C64330"/>
    <w:rsid w:val="00CC041D"/>
    <w:rsid w:val="00CD5754"/>
    <w:rsid w:val="00CE2EDD"/>
    <w:rsid w:val="00CF1213"/>
    <w:rsid w:val="00CF3940"/>
    <w:rsid w:val="00CF4F70"/>
    <w:rsid w:val="00D13798"/>
    <w:rsid w:val="00D56BC5"/>
    <w:rsid w:val="00D9502C"/>
    <w:rsid w:val="00DB3B65"/>
    <w:rsid w:val="00E107D1"/>
    <w:rsid w:val="00E47EF0"/>
    <w:rsid w:val="00ED607E"/>
    <w:rsid w:val="00F049F0"/>
    <w:rsid w:val="00F171F1"/>
    <w:rsid w:val="00F34349"/>
    <w:rsid w:val="00F43F09"/>
    <w:rsid w:val="00F4600C"/>
    <w:rsid w:val="00F54225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B860E-A0D3-44E8-A986-7FA0AA43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A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A40"/>
    <w:rPr>
      <w:sz w:val="20"/>
      <w:szCs w:val="20"/>
    </w:rPr>
  </w:style>
  <w:style w:type="paragraph" w:styleId="a8">
    <w:name w:val="List Paragraph"/>
    <w:basedOn w:val="a"/>
    <w:uiPriority w:val="34"/>
    <w:qFormat/>
    <w:rsid w:val="000A06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4F2B-A408-4E7C-A180-6BB5D2C4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賴秋妤</dc:creator>
  <cp:keywords/>
  <dc:description/>
  <cp:lastModifiedBy>賴秋妤</cp:lastModifiedBy>
  <cp:revision>28</cp:revision>
  <dcterms:created xsi:type="dcterms:W3CDTF">2023-10-26T02:23:00Z</dcterms:created>
  <dcterms:modified xsi:type="dcterms:W3CDTF">2023-11-07T03:44:00Z</dcterms:modified>
</cp:coreProperties>
</file>