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B0F" w:rsidRPr="009B33DF" w:rsidRDefault="003E7B0F" w:rsidP="009B33DF">
      <w:pPr>
        <w:spacing w:afterLines="50" w:after="180" w:line="500" w:lineRule="exact"/>
        <w:jc w:val="center"/>
        <w:rPr>
          <w:rFonts w:ascii="標楷體" w:eastAsia="標楷體" w:hAnsi="標楷體"/>
          <w:b/>
          <w:sz w:val="36"/>
          <w:szCs w:val="32"/>
        </w:rPr>
      </w:pPr>
      <w:r w:rsidRPr="009B33DF">
        <w:rPr>
          <w:rFonts w:ascii="標楷體" w:eastAsia="標楷體" w:hAnsi="標楷體" w:hint="eastAsia"/>
          <w:b/>
          <w:sz w:val="36"/>
          <w:szCs w:val="32"/>
        </w:rPr>
        <w:t>法務部矯正署112年度「</w:t>
      </w:r>
      <w:r w:rsidR="00451762">
        <w:rPr>
          <w:rFonts w:ascii="標楷體" w:eastAsia="標楷體" w:hAnsi="標楷體" w:hint="eastAsia"/>
          <w:b/>
          <w:sz w:val="36"/>
          <w:szCs w:val="32"/>
        </w:rPr>
        <w:t>廉政風險案例</w:t>
      </w:r>
      <w:r w:rsidRPr="009B33DF">
        <w:rPr>
          <w:rFonts w:ascii="標楷體" w:eastAsia="標楷體" w:hAnsi="標楷體" w:hint="eastAsia"/>
          <w:b/>
          <w:sz w:val="36"/>
          <w:szCs w:val="32"/>
        </w:rPr>
        <w:t>－防貪指引」</w:t>
      </w:r>
      <w:r w:rsidR="00885401">
        <w:rPr>
          <w:rFonts w:ascii="標楷體" w:eastAsia="標楷體" w:hAnsi="標楷體" w:hint="eastAsia"/>
          <w:b/>
          <w:sz w:val="36"/>
          <w:szCs w:val="32"/>
        </w:rPr>
        <w:t>3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E7B0F" w:rsidTr="005D6BF6">
        <w:tc>
          <w:tcPr>
            <w:tcW w:w="9060" w:type="dxa"/>
            <w:shd w:val="clear" w:color="auto" w:fill="E5DEDB" w:themeFill="text2" w:themeFillTint="33"/>
          </w:tcPr>
          <w:p w:rsidR="003E7B0F" w:rsidRPr="005D6BF6" w:rsidRDefault="003E7B0F" w:rsidP="00F4600C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6BF6">
              <w:rPr>
                <w:rFonts w:ascii="標楷體" w:eastAsia="標楷體" w:hAnsi="標楷體" w:hint="eastAsia"/>
                <w:b/>
                <w:sz w:val="32"/>
                <w:szCs w:val="32"/>
              </w:rPr>
              <w:t>風險態樣</w:t>
            </w:r>
          </w:p>
        </w:tc>
      </w:tr>
      <w:tr w:rsidR="003E7B0F" w:rsidTr="003E7B0F">
        <w:tc>
          <w:tcPr>
            <w:tcW w:w="9060" w:type="dxa"/>
          </w:tcPr>
          <w:p w:rsidR="003E7B0F" w:rsidRDefault="00C128E7" w:rsidP="00C128E7">
            <w:pPr>
              <w:spacing w:line="5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戒護</w:t>
            </w:r>
            <w:r w:rsidR="00802E96">
              <w:rPr>
                <w:rFonts w:ascii="標楷體" w:eastAsia="標楷體" w:hAnsi="標楷體" w:hint="eastAsia"/>
                <w:sz w:val="32"/>
                <w:szCs w:val="32"/>
              </w:rPr>
              <w:t>受刑</w:t>
            </w:r>
            <w:r w:rsidR="0010244E">
              <w:rPr>
                <w:rFonts w:ascii="標楷體" w:eastAsia="標楷體" w:hAnsi="標楷體" w:hint="eastAsia"/>
                <w:sz w:val="32"/>
                <w:szCs w:val="32"/>
              </w:rPr>
              <w:t>人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外醫勤務管理鬆懈，</w:t>
            </w:r>
            <w:r w:rsidR="00315B3C">
              <w:rPr>
                <w:rFonts w:ascii="標楷體" w:eastAsia="標楷體" w:hAnsi="標楷體" w:hint="eastAsia"/>
                <w:sz w:val="32"/>
                <w:szCs w:val="32"/>
              </w:rPr>
              <w:t>致</w:t>
            </w:r>
            <w:r w:rsidR="00802E96">
              <w:rPr>
                <w:rFonts w:ascii="標楷體" w:eastAsia="標楷體" w:hAnsi="標楷體" w:hint="eastAsia"/>
                <w:sz w:val="32"/>
                <w:szCs w:val="32"/>
              </w:rPr>
              <w:t>其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趁隙脫逃</w:t>
            </w:r>
          </w:p>
        </w:tc>
      </w:tr>
      <w:tr w:rsidR="003E7B0F" w:rsidTr="005D6BF6">
        <w:tc>
          <w:tcPr>
            <w:tcW w:w="9060" w:type="dxa"/>
            <w:shd w:val="clear" w:color="auto" w:fill="E5DEDB" w:themeFill="text2" w:themeFillTint="33"/>
          </w:tcPr>
          <w:p w:rsidR="003E7B0F" w:rsidRPr="005D6BF6" w:rsidRDefault="003E7B0F" w:rsidP="00F4600C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6BF6">
              <w:rPr>
                <w:rFonts w:ascii="標楷體" w:eastAsia="標楷體" w:hAnsi="標楷體" w:hint="eastAsia"/>
                <w:b/>
                <w:sz w:val="32"/>
                <w:szCs w:val="32"/>
              </w:rPr>
              <w:t>案例故事</w:t>
            </w:r>
          </w:p>
        </w:tc>
      </w:tr>
      <w:tr w:rsidR="003E7B0F" w:rsidTr="003E7B0F">
        <w:tc>
          <w:tcPr>
            <w:tcW w:w="9060" w:type="dxa"/>
          </w:tcPr>
          <w:p w:rsidR="003E7B0F" w:rsidRDefault="00381DCD" w:rsidP="00412E93">
            <w:pPr>
              <w:spacing w:line="5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A監所</w:t>
            </w:r>
            <w:r w:rsidR="00F0413A">
              <w:rPr>
                <w:rFonts w:ascii="標楷體" w:eastAsia="標楷體" w:hAnsi="標楷體" w:hint="eastAsia"/>
                <w:sz w:val="32"/>
                <w:szCs w:val="32"/>
              </w:rPr>
              <w:t>受刑人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甲</w:t>
            </w:r>
            <w:r w:rsidR="00E07DD9">
              <w:rPr>
                <w:rFonts w:ascii="標楷體" w:eastAsia="標楷體" w:hAnsi="標楷體" w:hint="eastAsia"/>
                <w:sz w:val="32"/>
                <w:szCs w:val="32"/>
              </w:rPr>
              <w:t>於戒護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外醫</w:t>
            </w:r>
            <w:r w:rsidR="007A768B">
              <w:rPr>
                <w:rFonts w:ascii="標楷體" w:eastAsia="標楷體" w:hAnsi="標楷體" w:hint="eastAsia"/>
                <w:sz w:val="32"/>
                <w:szCs w:val="32"/>
              </w:rPr>
              <w:t>住院</w:t>
            </w:r>
            <w:r w:rsidR="00E07DD9">
              <w:rPr>
                <w:rFonts w:ascii="標楷體" w:eastAsia="標楷體" w:hAnsi="標楷體" w:hint="eastAsia"/>
                <w:sz w:val="32"/>
                <w:szCs w:val="32"/>
              </w:rPr>
              <w:t>期間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="00E07DD9">
              <w:rPr>
                <w:rFonts w:ascii="標楷體" w:eastAsia="標楷體" w:hAnsi="標楷體" w:hint="eastAsia"/>
                <w:sz w:val="32"/>
                <w:szCs w:val="32"/>
              </w:rPr>
              <w:t>向管理員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乙</w:t>
            </w:r>
            <w:r w:rsidR="007A768B">
              <w:rPr>
                <w:rFonts w:ascii="標楷體" w:eastAsia="標楷體" w:hAnsi="標楷體" w:hint="eastAsia"/>
                <w:sz w:val="32"/>
                <w:szCs w:val="32"/>
              </w:rPr>
              <w:t>稱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其</w:t>
            </w:r>
            <w:r w:rsidR="00E07DD9">
              <w:rPr>
                <w:rFonts w:ascii="標楷體" w:eastAsia="標楷體" w:hAnsi="標楷體" w:hint="eastAsia"/>
                <w:sz w:val="32"/>
                <w:szCs w:val="32"/>
              </w:rPr>
              <w:t>頻尿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="00E07DD9">
              <w:rPr>
                <w:rFonts w:ascii="標楷體" w:eastAsia="標楷體" w:hAnsi="標楷體" w:hint="eastAsia"/>
                <w:sz w:val="32"/>
                <w:szCs w:val="32"/>
              </w:rPr>
              <w:t>需常上廁所</w:t>
            </w:r>
            <w:r w:rsidR="007A768B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="00412E93">
              <w:rPr>
                <w:rFonts w:ascii="標楷體" w:eastAsia="標楷體" w:hAnsi="標楷體" w:hint="eastAsia"/>
                <w:sz w:val="32"/>
                <w:szCs w:val="32"/>
              </w:rPr>
              <w:t>管理員乙為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圖方便，</w:t>
            </w:r>
            <w:r w:rsidR="00D028A0">
              <w:rPr>
                <w:rFonts w:ascii="標楷體" w:eastAsia="標楷體" w:hAnsi="標楷體" w:hint="eastAsia"/>
                <w:sz w:val="32"/>
                <w:szCs w:val="32"/>
              </w:rPr>
              <w:t>免頻繁解開、重上戒具，遂</w:t>
            </w:r>
            <w:r w:rsidR="00412E93">
              <w:rPr>
                <w:rFonts w:ascii="標楷體" w:eastAsia="標楷體" w:hAnsi="標楷體" w:hint="eastAsia"/>
                <w:sz w:val="32"/>
                <w:szCs w:val="32"/>
              </w:rPr>
              <w:t>同意為受刑人甲</w:t>
            </w:r>
            <w:r w:rsidR="00E07DD9">
              <w:rPr>
                <w:rFonts w:ascii="標楷體" w:eastAsia="標楷體" w:hAnsi="標楷體" w:hint="eastAsia"/>
                <w:sz w:val="32"/>
                <w:szCs w:val="32"/>
              </w:rPr>
              <w:t>解開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手梏</w:t>
            </w:r>
            <w:r w:rsidR="00E07DD9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="00D028A0">
              <w:rPr>
                <w:rFonts w:ascii="標楷體" w:eastAsia="標楷體" w:hAnsi="標楷體" w:hint="eastAsia"/>
                <w:sz w:val="32"/>
                <w:szCs w:val="32"/>
              </w:rPr>
              <w:t>其後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管理員乙</w:t>
            </w:r>
            <w:r w:rsidR="00412E93">
              <w:rPr>
                <w:rFonts w:ascii="標楷體" w:eastAsia="標楷體" w:hAnsi="標楷體" w:hint="eastAsia"/>
                <w:sz w:val="32"/>
                <w:szCs w:val="32"/>
              </w:rPr>
              <w:t>因</w:t>
            </w:r>
            <w:r w:rsidR="00DF1A0F">
              <w:rPr>
                <w:rFonts w:ascii="標楷體" w:eastAsia="標楷體" w:hAnsi="標楷體" w:hint="eastAsia"/>
                <w:sz w:val="32"/>
                <w:szCs w:val="32"/>
              </w:rPr>
              <w:t>支援其他病房勤務離去</w:t>
            </w:r>
            <w:r w:rsidR="00412E93">
              <w:rPr>
                <w:rFonts w:ascii="標楷體" w:eastAsia="標楷體" w:hAnsi="標楷體" w:hint="eastAsia"/>
                <w:sz w:val="32"/>
                <w:szCs w:val="32"/>
              </w:rPr>
              <w:t>，然未予重上戒具</w:t>
            </w:r>
            <w:r w:rsidR="00DF1A0F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="00B335A9">
              <w:rPr>
                <w:rFonts w:ascii="標楷體" w:eastAsia="標楷體" w:hAnsi="標楷體" w:hint="eastAsia"/>
                <w:sz w:val="32"/>
                <w:szCs w:val="32"/>
              </w:rPr>
              <w:t>帶隊官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丙</w:t>
            </w:r>
            <w:r w:rsidR="00AF6DB6">
              <w:rPr>
                <w:rFonts w:ascii="標楷體" w:eastAsia="標楷體" w:hAnsi="標楷體" w:hint="eastAsia"/>
                <w:sz w:val="32"/>
                <w:szCs w:val="32"/>
              </w:rPr>
              <w:t>亦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未</w:t>
            </w:r>
            <w:r w:rsidR="00A704B2">
              <w:rPr>
                <w:rFonts w:ascii="標楷體" w:eastAsia="標楷體" w:hAnsi="標楷體" w:hint="eastAsia"/>
                <w:sz w:val="32"/>
                <w:szCs w:val="32"/>
              </w:rPr>
              <w:t>調派其他人員</w:t>
            </w:r>
            <w:r w:rsidR="00AF6DB6">
              <w:rPr>
                <w:rFonts w:ascii="標楷體" w:eastAsia="標楷體" w:hAnsi="標楷體" w:hint="eastAsia"/>
                <w:sz w:val="32"/>
                <w:szCs w:val="32"/>
              </w:rPr>
              <w:t>至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該</w:t>
            </w:r>
            <w:r w:rsidR="00A704B2">
              <w:rPr>
                <w:rFonts w:ascii="標楷體" w:eastAsia="標楷體" w:hAnsi="標楷體" w:hint="eastAsia"/>
                <w:sz w:val="32"/>
                <w:szCs w:val="32"/>
              </w:rPr>
              <w:t>病房戒護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="00D028A0">
              <w:rPr>
                <w:rFonts w:ascii="標楷體" w:eastAsia="標楷體" w:hAnsi="標楷體" w:hint="eastAsia"/>
                <w:sz w:val="32"/>
                <w:szCs w:val="32"/>
              </w:rPr>
              <w:t>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管理員丁</w:t>
            </w:r>
            <w:r w:rsidR="00F62F3F" w:rsidRPr="00F62F3F">
              <w:rPr>
                <w:rFonts w:ascii="標楷體" w:eastAsia="標楷體" w:hAnsi="標楷體" w:hint="eastAsia"/>
                <w:sz w:val="32"/>
                <w:szCs w:val="32"/>
              </w:rPr>
              <w:t>以監視設備輔助戒護</w:t>
            </w:r>
            <w:r w:rsidR="00D028A0">
              <w:rPr>
                <w:rFonts w:ascii="標楷體" w:eastAsia="標楷體" w:hAnsi="標楷體" w:hint="eastAsia"/>
                <w:sz w:val="32"/>
                <w:szCs w:val="32"/>
              </w:rPr>
              <w:t>該病房，惟</w:t>
            </w:r>
            <w:r w:rsidR="007A768B">
              <w:rPr>
                <w:rFonts w:ascii="標楷體" w:eastAsia="標楷體" w:hAnsi="標楷體" w:hint="eastAsia"/>
                <w:sz w:val="32"/>
                <w:szCs w:val="32"/>
              </w:rPr>
              <w:t>管理員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丁</w:t>
            </w:r>
            <w:r w:rsidR="007A768B">
              <w:rPr>
                <w:rFonts w:ascii="標楷體" w:eastAsia="標楷體" w:hAnsi="標楷體" w:hint="eastAsia"/>
                <w:sz w:val="32"/>
                <w:szCs w:val="32"/>
              </w:rPr>
              <w:t>未確實</w:t>
            </w:r>
            <w:r w:rsidR="00A15BEF">
              <w:rPr>
                <w:rFonts w:ascii="標楷體" w:eastAsia="標楷體" w:hAnsi="標楷體" w:hint="eastAsia"/>
                <w:sz w:val="32"/>
                <w:szCs w:val="32"/>
              </w:rPr>
              <w:t>查看監視畫面</w:t>
            </w:r>
            <w:r w:rsidR="007A768B">
              <w:rPr>
                <w:rFonts w:ascii="標楷體" w:eastAsia="標楷體" w:hAnsi="標楷體" w:hint="eastAsia"/>
                <w:sz w:val="32"/>
                <w:szCs w:val="32"/>
              </w:rPr>
              <w:t>，致未發現</w:t>
            </w:r>
            <w:r w:rsidR="00F0413A">
              <w:rPr>
                <w:rFonts w:ascii="標楷體" w:eastAsia="標楷體" w:hAnsi="標楷體" w:hint="eastAsia"/>
                <w:sz w:val="32"/>
                <w:szCs w:val="32"/>
              </w:rPr>
              <w:t>受刑人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甲</w:t>
            </w:r>
            <w:r w:rsidR="0000397B">
              <w:rPr>
                <w:rFonts w:ascii="標楷體" w:eastAsia="標楷體" w:hAnsi="標楷體" w:hint="eastAsia"/>
                <w:sz w:val="32"/>
                <w:szCs w:val="32"/>
              </w:rPr>
              <w:t>未上手梏及</w:t>
            </w:r>
            <w:r w:rsidR="003C236F">
              <w:rPr>
                <w:rFonts w:ascii="標楷體" w:eastAsia="標楷體" w:hAnsi="標楷體" w:hint="eastAsia"/>
                <w:sz w:val="32"/>
                <w:szCs w:val="32"/>
              </w:rPr>
              <w:t>嘗試以鐵線解開腳鐐等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異常情形</w:t>
            </w:r>
            <w:r w:rsidR="007A768B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="00280B90">
              <w:rPr>
                <w:rFonts w:ascii="標楷體" w:eastAsia="標楷體" w:hAnsi="標楷體" w:hint="eastAsia"/>
                <w:sz w:val="32"/>
                <w:szCs w:val="32"/>
              </w:rPr>
              <w:t>直</w:t>
            </w:r>
            <w:r w:rsidR="003C236F">
              <w:rPr>
                <w:rFonts w:ascii="標楷體" w:eastAsia="標楷體" w:hAnsi="標楷體" w:hint="eastAsia"/>
                <w:sz w:val="32"/>
                <w:szCs w:val="32"/>
              </w:rPr>
              <w:t>至</w:t>
            </w:r>
            <w:r w:rsidR="00F0413A">
              <w:rPr>
                <w:rFonts w:ascii="標楷體" w:eastAsia="標楷體" w:hAnsi="標楷體" w:hint="eastAsia"/>
                <w:sz w:val="32"/>
                <w:szCs w:val="32"/>
              </w:rPr>
              <w:t>受刑人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甲</w:t>
            </w:r>
            <w:r w:rsidR="007A768B">
              <w:rPr>
                <w:rFonts w:ascii="標楷體" w:eastAsia="標楷體" w:hAnsi="標楷體" w:hint="eastAsia"/>
                <w:sz w:val="32"/>
                <w:szCs w:val="32"/>
              </w:rPr>
              <w:t>脫逃20分鐘</w:t>
            </w:r>
            <w:r w:rsidR="00D026E9">
              <w:rPr>
                <w:rFonts w:ascii="標楷體" w:eastAsia="標楷體" w:hAnsi="標楷體" w:hint="eastAsia"/>
                <w:sz w:val="32"/>
                <w:szCs w:val="32"/>
              </w:rPr>
              <w:t>後</w:t>
            </w:r>
            <w:r w:rsidR="004A2A66">
              <w:rPr>
                <w:rFonts w:ascii="標楷體" w:eastAsia="標楷體" w:hAnsi="標楷體" w:hint="eastAsia"/>
                <w:sz w:val="32"/>
                <w:szCs w:val="32"/>
              </w:rPr>
              <w:t>，經護理人員通報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，始</w:t>
            </w:r>
            <w:r w:rsidR="004A2A66">
              <w:rPr>
                <w:rFonts w:ascii="標楷體" w:eastAsia="標楷體" w:hAnsi="標楷體" w:hint="eastAsia"/>
                <w:sz w:val="32"/>
                <w:szCs w:val="32"/>
              </w:rPr>
              <w:t>驚覺</w:t>
            </w:r>
            <w:r w:rsidR="00A704B2">
              <w:rPr>
                <w:rFonts w:ascii="標楷體" w:eastAsia="標楷體" w:hAnsi="標楷體" w:hint="eastAsia"/>
                <w:sz w:val="32"/>
                <w:szCs w:val="32"/>
              </w:rPr>
              <w:t>受刑人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甲</w:t>
            </w:r>
            <w:r w:rsidR="004A2A66">
              <w:rPr>
                <w:rFonts w:ascii="標楷體" w:eastAsia="標楷體" w:hAnsi="標楷體" w:hint="eastAsia"/>
                <w:sz w:val="32"/>
                <w:szCs w:val="32"/>
              </w:rPr>
              <w:t>業已脫逃</w:t>
            </w:r>
            <w:r w:rsidR="008B3D51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然帶隊官丙</w:t>
            </w:r>
            <w:r w:rsidR="008B3D51">
              <w:rPr>
                <w:rFonts w:ascii="標楷體" w:eastAsia="標楷體" w:hAnsi="標楷體" w:hint="eastAsia"/>
                <w:sz w:val="32"/>
                <w:szCs w:val="32"/>
              </w:rPr>
              <w:t>卻未即時通</w:t>
            </w:r>
            <w:r w:rsidR="00885F09">
              <w:rPr>
                <w:rFonts w:ascii="標楷體" w:eastAsia="標楷體" w:hAnsi="標楷體" w:hint="eastAsia"/>
                <w:sz w:val="32"/>
                <w:szCs w:val="32"/>
              </w:rPr>
              <w:t>勤務中心</w:t>
            </w:r>
            <w:r w:rsidR="008B3D51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="007466EC">
              <w:rPr>
                <w:rFonts w:ascii="標楷體" w:eastAsia="標楷體" w:hAnsi="標楷體" w:hint="eastAsia"/>
                <w:sz w:val="32"/>
                <w:szCs w:val="32"/>
              </w:rPr>
              <w:t>自行</w:t>
            </w:r>
            <w:r w:rsidR="00B403C0" w:rsidRPr="00B403C0">
              <w:rPr>
                <w:rFonts w:ascii="標楷體" w:eastAsia="標楷體" w:hAnsi="標楷體" w:hint="eastAsia"/>
                <w:sz w:val="32"/>
                <w:szCs w:val="32"/>
              </w:rPr>
              <w:t>搜尋</w:t>
            </w:r>
            <w:r w:rsidR="007466EC">
              <w:rPr>
                <w:rFonts w:ascii="標楷體" w:eastAsia="標楷體" w:hAnsi="標楷體" w:hint="eastAsia"/>
                <w:sz w:val="32"/>
                <w:szCs w:val="32"/>
              </w:rPr>
              <w:t>醫院周圍</w:t>
            </w:r>
            <w:r w:rsidR="00B403C0">
              <w:rPr>
                <w:rFonts w:ascii="標楷體" w:eastAsia="標楷體" w:hAnsi="標楷體" w:hint="eastAsia"/>
                <w:sz w:val="32"/>
                <w:szCs w:val="32"/>
              </w:rPr>
              <w:t>近50</w:t>
            </w:r>
            <w:r w:rsidR="007466EC">
              <w:rPr>
                <w:rFonts w:ascii="標楷體" w:eastAsia="標楷體" w:hAnsi="標楷體" w:hint="eastAsia"/>
                <w:sz w:val="32"/>
                <w:szCs w:val="32"/>
              </w:rPr>
              <w:t>分鐘</w:t>
            </w:r>
            <w:r w:rsidR="00B403C0" w:rsidRPr="00B403C0">
              <w:rPr>
                <w:rFonts w:ascii="標楷體" w:eastAsia="標楷體" w:hAnsi="標楷體" w:hint="eastAsia"/>
                <w:sz w:val="32"/>
                <w:szCs w:val="32"/>
              </w:rPr>
              <w:t>未果</w:t>
            </w:r>
            <w:r w:rsidR="00B403C0">
              <w:rPr>
                <w:rFonts w:ascii="標楷體" w:eastAsia="標楷體" w:hAnsi="標楷體" w:hint="eastAsia"/>
                <w:sz w:val="32"/>
                <w:szCs w:val="32"/>
              </w:rPr>
              <w:t>，俟</w:t>
            </w:r>
            <w:r w:rsidR="007466EC">
              <w:rPr>
                <w:rFonts w:ascii="標楷體" w:eastAsia="標楷體" w:hAnsi="標楷體" w:hint="eastAsia"/>
                <w:sz w:val="32"/>
                <w:szCs w:val="32"/>
              </w:rPr>
              <w:t>A監</w:t>
            </w:r>
            <w:r w:rsidR="009960A2">
              <w:rPr>
                <w:rFonts w:ascii="標楷體" w:eastAsia="標楷體" w:hAnsi="標楷體" w:hint="eastAsia"/>
                <w:sz w:val="32"/>
                <w:szCs w:val="32"/>
              </w:rPr>
              <w:t>勤務中心</w:t>
            </w:r>
            <w:r w:rsidR="00B403C0" w:rsidRPr="00B403C0">
              <w:rPr>
                <w:rFonts w:ascii="標楷體" w:eastAsia="標楷體" w:hAnsi="標楷體" w:hint="eastAsia"/>
                <w:sz w:val="32"/>
                <w:szCs w:val="32"/>
              </w:rPr>
              <w:t>詢問囚情狀況</w:t>
            </w:r>
            <w:r w:rsidR="007466EC">
              <w:rPr>
                <w:rFonts w:ascii="標楷體" w:eastAsia="標楷體" w:hAnsi="標楷體" w:hint="eastAsia"/>
                <w:sz w:val="32"/>
                <w:szCs w:val="32"/>
              </w:rPr>
              <w:t>，才</w:t>
            </w:r>
            <w:r w:rsidR="009960A2">
              <w:rPr>
                <w:rFonts w:ascii="標楷體" w:eastAsia="標楷體" w:hAnsi="標楷體" w:hint="eastAsia"/>
                <w:sz w:val="32"/>
                <w:szCs w:val="32"/>
              </w:rPr>
              <w:t>告知上情</w:t>
            </w:r>
            <w:r w:rsidR="004A2A66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</w:tr>
      <w:tr w:rsidR="003E7B0F" w:rsidTr="005D6BF6">
        <w:tc>
          <w:tcPr>
            <w:tcW w:w="9060" w:type="dxa"/>
            <w:shd w:val="clear" w:color="auto" w:fill="E5DEDB" w:themeFill="text2" w:themeFillTint="33"/>
          </w:tcPr>
          <w:p w:rsidR="003E7B0F" w:rsidRPr="005D6BF6" w:rsidRDefault="003E7B0F" w:rsidP="00F4600C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6BF6">
              <w:rPr>
                <w:rFonts w:ascii="標楷體" w:eastAsia="標楷體" w:hAnsi="標楷體" w:hint="eastAsia"/>
                <w:b/>
                <w:sz w:val="32"/>
                <w:szCs w:val="32"/>
              </w:rPr>
              <w:t>責任檢討</w:t>
            </w:r>
          </w:p>
        </w:tc>
      </w:tr>
      <w:tr w:rsidR="003E7B0F" w:rsidTr="003E7B0F">
        <w:tc>
          <w:tcPr>
            <w:tcW w:w="9060" w:type="dxa"/>
          </w:tcPr>
          <w:p w:rsidR="00C847D5" w:rsidRDefault="00A92ED2" w:rsidP="00C847D5">
            <w:pPr>
              <w:spacing w:line="520" w:lineRule="exact"/>
              <w:ind w:left="640" w:hangingChars="200" w:hanging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一、</w:t>
            </w:r>
            <w:r w:rsidR="008B3D51" w:rsidRPr="00A92ED2">
              <w:rPr>
                <w:rFonts w:ascii="標楷體" w:eastAsia="標楷體" w:hAnsi="標楷體" w:hint="eastAsia"/>
                <w:sz w:val="32"/>
                <w:szCs w:val="32"/>
              </w:rPr>
              <w:t>刑事責任：</w:t>
            </w:r>
            <w:r w:rsidR="00C847D5">
              <w:rPr>
                <w:rFonts w:ascii="標楷體" w:eastAsia="標楷體" w:hAnsi="標楷體" w:hint="eastAsia"/>
                <w:sz w:val="32"/>
                <w:szCs w:val="32"/>
              </w:rPr>
              <w:t>管理員乙</w:t>
            </w:r>
            <w:r w:rsidR="008B3D51" w:rsidRPr="00A92ED2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C847D5">
              <w:rPr>
                <w:rFonts w:ascii="標楷體" w:eastAsia="標楷體" w:hAnsi="標楷體" w:hint="eastAsia"/>
                <w:sz w:val="32"/>
                <w:szCs w:val="32"/>
              </w:rPr>
              <w:t>丁</w:t>
            </w:r>
            <w:r w:rsidR="008B3D51" w:rsidRPr="00A92ED2">
              <w:rPr>
                <w:rFonts w:ascii="標楷體" w:eastAsia="標楷體" w:hAnsi="標楷體" w:hint="eastAsia"/>
                <w:sz w:val="32"/>
                <w:szCs w:val="32"/>
              </w:rPr>
              <w:t>及</w:t>
            </w:r>
            <w:r w:rsidR="00C847D5">
              <w:rPr>
                <w:rFonts w:ascii="標楷體" w:eastAsia="標楷體" w:hAnsi="標楷體" w:hint="eastAsia"/>
                <w:sz w:val="32"/>
                <w:szCs w:val="32"/>
              </w:rPr>
              <w:t>帶隊官</w:t>
            </w:r>
            <w:r w:rsidR="008B3D51" w:rsidRPr="00A92ED2">
              <w:rPr>
                <w:rFonts w:ascii="標楷體" w:eastAsia="標楷體" w:hAnsi="標楷體" w:hint="eastAsia"/>
                <w:sz w:val="32"/>
                <w:szCs w:val="32"/>
              </w:rPr>
              <w:t>丙</w:t>
            </w:r>
            <w:r w:rsidR="00E07DD9" w:rsidRPr="00A92ED2">
              <w:rPr>
                <w:rFonts w:ascii="標楷體" w:eastAsia="標楷體" w:hAnsi="標楷體" w:hint="eastAsia"/>
                <w:sz w:val="32"/>
                <w:szCs w:val="32"/>
              </w:rPr>
              <w:t>涉犯</w:t>
            </w:r>
            <w:r w:rsidR="00C847D5">
              <w:rPr>
                <w:rFonts w:ascii="標楷體" w:eastAsia="標楷體" w:hAnsi="標楷體" w:hint="eastAsia"/>
                <w:sz w:val="32"/>
                <w:szCs w:val="32"/>
              </w:rPr>
              <w:t>刑法</w:t>
            </w:r>
            <w:r w:rsidR="008B3D51" w:rsidRPr="00A92ED2">
              <w:rPr>
                <w:rFonts w:ascii="標楷體" w:eastAsia="標楷體" w:hAnsi="標楷體" w:hint="eastAsia"/>
                <w:sz w:val="32"/>
                <w:szCs w:val="32"/>
              </w:rPr>
              <w:t>過失致人犯脫逃</w:t>
            </w:r>
            <w:r w:rsidR="00E07DD9" w:rsidRPr="00A92ED2">
              <w:rPr>
                <w:rFonts w:ascii="標楷體" w:eastAsia="標楷體" w:hAnsi="標楷體" w:hint="eastAsia"/>
                <w:sz w:val="32"/>
                <w:szCs w:val="32"/>
              </w:rPr>
              <w:t>罪嫌，業經臺灣</w:t>
            </w:r>
            <w:r w:rsidR="008B3D51" w:rsidRPr="00A92ED2">
              <w:rPr>
                <w:rFonts w:ascii="標楷體" w:eastAsia="標楷體" w:hAnsi="標楷體" w:hint="eastAsia"/>
                <w:sz w:val="32"/>
                <w:szCs w:val="32"/>
              </w:rPr>
              <w:t>臺中地方法院</w:t>
            </w:r>
            <w:r w:rsidR="00C847D5">
              <w:rPr>
                <w:rFonts w:ascii="標楷體" w:eastAsia="標楷體" w:hAnsi="標楷體" w:hint="eastAsia"/>
                <w:sz w:val="32"/>
                <w:szCs w:val="32"/>
              </w:rPr>
              <w:t>於112年4月12日</w:t>
            </w:r>
            <w:r w:rsidR="008B3D51" w:rsidRPr="00A92ED2">
              <w:rPr>
                <w:rFonts w:ascii="標楷體" w:eastAsia="標楷體" w:hAnsi="標楷體" w:hint="eastAsia"/>
                <w:sz w:val="32"/>
                <w:szCs w:val="32"/>
              </w:rPr>
              <w:t>判</w:t>
            </w:r>
            <w:r w:rsidR="00C847D5">
              <w:rPr>
                <w:rFonts w:ascii="標楷體" w:eastAsia="標楷體" w:hAnsi="標楷體" w:hint="eastAsia"/>
                <w:sz w:val="32"/>
                <w:szCs w:val="32"/>
              </w:rPr>
              <w:t>決各處有期徒刑</w:t>
            </w:r>
            <w:r w:rsidR="00F125F1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C847D5">
              <w:rPr>
                <w:rFonts w:ascii="標楷體" w:eastAsia="標楷體" w:hAnsi="標楷體" w:hint="eastAsia"/>
                <w:sz w:val="32"/>
                <w:szCs w:val="32"/>
              </w:rPr>
              <w:t>月，得易科罰金，</w:t>
            </w:r>
            <w:r w:rsidR="00F125F1">
              <w:rPr>
                <w:rFonts w:ascii="標楷體" w:eastAsia="標楷體" w:hAnsi="標楷體" w:hint="eastAsia"/>
                <w:sz w:val="32"/>
                <w:szCs w:val="32"/>
              </w:rPr>
              <w:t>緩刑2</w:t>
            </w:r>
            <w:r w:rsidR="008B3D51" w:rsidRPr="00A92ED2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E07DD9" w:rsidRPr="00A92ED2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3E7B0F" w:rsidRPr="00CC041D" w:rsidRDefault="00C847D5" w:rsidP="007E2AB1">
            <w:pPr>
              <w:spacing w:line="520" w:lineRule="exact"/>
              <w:ind w:left="640" w:hangingChars="200" w:hanging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二、</w:t>
            </w:r>
            <w:r w:rsidR="00E07DD9" w:rsidRPr="000A065B">
              <w:rPr>
                <w:rFonts w:ascii="標楷體" w:eastAsia="標楷體" w:hAnsi="標楷體" w:hint="eastAsia"/>
                <w:sz w:val="32"/>
                <w:szCs w:val="32"/>
              </w:rPr>
              <w:t>行政責任：</w:t>
            </w:r>
            <w:r w:rsidRPr="00490A16">
              <w:rPr>
                <w:rFonts w:ascii="標楷體" w:eastAsia="標楷體" w:hAnsi="標楷體" w:hint="eastAsia"/>
                <w:sz w:val="32"/>
                <w:szCs w:val="32"/>
              </w:rPr>
              <w:t>A監所</w:t>
            </w:r>
            <w:r w:rsidR="00E07DD9" w:rsidRPr="00490A16">
              <w:rPr>
                <w:rFonts w:ascii="標楷體" w:eastAsia="標楷體" w:hAnsi="標楷體" w:hint="eastAsia"/>
                <w:sz w:val="32"/>
                <w:szCs w:val="32"/>
              </w:rPr>
              <w:t>於</w:t>
            </w:r>
            <w:r w:rsidR="00673F75" w:rsidRPr="00490A16">
              <w:rPr>
                <w:rFonts w:ascii="標楷體" w:eastAsia="標楷體" w:hAnsi="標楷體" w:hint="eastAsia"/>
                <w:sz w:val="32"/>
                <w:szCs w:val="32"/>
              </w:rPr>
              <w:t>111</w:t>
            </w:r>
            <w:r w:rsidR="00E07DD9" w:rsidRPr="00490A16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490A16" w:rsidRPr="00490A16">
              <w:rPr>
                <w:rFonts w:ascii="標楷體" w:eastAsia="標楷體" w:hAnsi="標楷體" w:hint="eastAsia"/>
                <w:sz w:val="32"/>
                <w:szCs w:val="32"/>
              </w:rPr>
              <w:t>第10次考績暨甄審委員會，議處管理員乙記過2次，管理員丁記過1次，及帶隊官丙申</w:t>
            </w:r>
            <w:r w:rsidR="007E2AB1">
              <w:rPr>
                <w:rFonts w:ascii="標楷體" w:eastAsia="標楷體" w:hAnsi="標楷體" w:hint="eastAsia"/>
                <w:sz w:val="32"/>
                <w:szCs w:val="32"/>
              </w:rPr>
              <w:t>誡</w:t>
            </w:r>
            <w:r w:rsidR="00490A16" w:rsidRPr="00490A16">
              <w:rPr>
                <w:rFonts w:ascii="標楷體" w:eastAsia="標楷體" w:hAnsi="標楷體" w:hint="eastAsia"/>
                <w:sz w:val="32"/>
                <w:szCs w:val="32"/>
              </w:rPr>
              <w:t>1次。</w:t>
            </w:r>
          </w:p>
        </w:tc>
      </w:tr>
      <w:tr w:rsidR="003E7B0F" w:rsidTr="005D6BF6">
        <w:tc>
          <w:tcPr>
            <w:tcW w:w="9060" w:type="dxa"/>
            <w:shd w:val="clear" w:color="auto" w:fill="E5DEDB" w:themeFill="text2" w:themeFillTint="33"/>
          </w:tcPr>
          <w:p w:rsidR="003E7B0F" w:rsidRPr="005D6BF6" w:rsidRDefault="003E7B0F" w:rsidP="00F4600C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6BF6">
              <w:rPr>
                <w:rFonts w:ascii="標楷體" w:eastAsia="標楷體" w:hAnsi="標楷體" w:hint="eastAsia"/>
                <w:b/>
                <w:sz w:val="32"/>
                <w:szCs w:val="32"/>
              </w:rPr>
              <w:t>潛因分析</w:t>
            </w:r>
          </w:p>
        </w:tc>
      </w:tr>
      <w:tr w:rsidR="003E7B0F" w:rsidTr="003E7B0F">
        <w:tc>
          <w:tcPr>
            <w:tcW w:w="9060" w:type="dxa"/>
          </w:tcPr>
          <w:p w:rsidR="00953570" w:rsidRDefault="0096234A" w:rsidP="00953570">
            <w:pPr>
              <w:spacing w:line="520" w:lineRule="exact"/>
              <w:ind w:left="640" w:hangingChars="200" w:hanging="640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一、本案發生於</w:t>
            </w:r>
            <w:r w:rsidR="00FF2E72">
              <w:rPr>
                <w:rFonts w:ascii="標楷體" w:eastAsia="標楷體" w:hAnsi="標楷體" w:hint="eastAsia"/>
                <w:sz w:val="32"/>
              </w:rPr>
              <w:t>新冠肺炎疫情</w:t>
            </w:r>
            <w:r>
              <w:rPr>
                <w:rFonts w:ascii="標楷體" w:eastAsia="標楷體" w:hAnsi="標楷體" w:hint="eastAsia"/>
                <w:sz w:val="32"/>
              </w:rPr>
              <w:t>期間</w:t>
            </w:r>
            <w:r w:rsidR="00FF2E72">
              <w:rPr>
                <w:rFonts w:ascii="標楷體" w:eastAsia="標楷體" w:hAnsi="標楷體" w:hint="eastAsia"/>
                <w:sz w:val="32"/>
              </w:rPr>
              <w:t>，</w:t>
            </w:r>
            <w:r>
              <w:rPr>
                <w:rFonts w:ascii="標楷體" w:eastAsia="標楷體" w:hAnsi="標楷體" w:hint="eastAsia"/>
                <w:sz w:val="32"/>
              </w:rPr>
              <w:t>醫院收回</w:t>
            </w:r>
            <w:r w:rsidR="00FF2E72">
              <w:rPr>
                <w:rFonts w:ascii="標楷體" w:eastAsia="標楷體" w:hAnsi="標楷體" w:hint="eastAsia"/>
                <w:sz w:val="32"/>
              </w:rPr>
              <w:t>戒護病房</w:t>
            </w:r>
            <w:r>
              <w:rPr>
                <w:rFonts w:ascii="標楷體" w:eastAsia="標楷體" w:hAnsi="標楷體" w:hint="eastAsia"/>
                <w:sz w:val="32"/>
              </w:rPr>
              <w:t>作為</w:t>
            </w:r>
            <w:r w:rsidR="00742A05">
              <w:rPr>
                <w:rFonts w:ascii="標楷體" w:eastAsia="標楷體" w:hAnsi="標楷體" w:hint="eastAsia"/>
                <w:sz w:val="32"/>
              </w:rPr>
              <w:t>新冠肺炎病房</w:t>
            </w:r>
            <w:r>
              <w:rPr>
                <w:rFonts w:ascii="標楷體" w:eastAsia="標楷體" w:hAnsi="標楷體" w:hint="eastAsia"/>
                <w:sz w:val="32"/>
              </w:rPr>
              <w:t>使用</w:t>
            </w:r>
            <w:r w:rsidR="00742A05">
              <w:rPr>
                <w:rFonts w:ascii="標楷體" w:eastAsia="標楷體" w:hAnsi="標楷體" w:hint="eastAsia"/>
                <w:sz w:val="32"/>
              </w:rPr>
              <w:t>，</w:t>
            </w:r>
            <w:r>
              <w:rPr>
                <w:rFonts w:ascii="標楷體" w:eastAsia="標楷體" w:hAnsi="標楷體" w:hint="eastAsia"/>
                <w:sz w:val="32"/>
              </w:rPr>
              <w:t>僅</w:t>
            </w:r>
            <w:r w:rsidR="00742A05">
              <w:rPr>
                <w:rFonts w:ascii="標楷體" w:eastAsia="標楷體" w:hAnsi="標楷體" w:hint="eastAsia"/>
                <w:sz w:val="32"/>
              </w:rPr>
              <w:t>開設臨時病房供戒</w:t>
            </w:r>
            <w:r>
              <w:rPr>
                <w:rFonts w:ascii="標楷體" w:eastAsia="標楷體" w:hAnsi="標楷體" w:hint="eastAsia"/>
                <w:sz w:val="32"/>
              </w:rPr>
              <w:t>護</w:t>
            </w:r>
            <w:r w:rsidR="00742A05">
              <w:rPr>
                <w:rFonts w:ascii="標楷體" w:eastAsia="標楷體" w:hAnsi="標楷體" w:hint="eastAsia"/>
                <w:sz w:val="32"/>
              </w:rPr>
              <w:t>外醫使用，</w:t>
            </w:r>
            <w:r>
              <w:rPr>
                <w:rFonts w:ascii="標楷體" w:eastAsia="標楷體" w:hAnsi="標楷體" w:hint="eastAsia"/>
                <w:sz w:val="32"/>
              </w:rPr>
              <w:t>又A監所未能及時建</w:t>
            </w:r>
            <w:r w:rsidR="00742A05">
              <w:rPr>
                <w:rFonts w:ascii="標楷體" w:eastAsia="標楷體" w:hAnsi="標楷體" w:hint="eastAsia"/>
                <w:sz w:val="32"/>
              </w:rPr>
              <w:t>戒護病房安全措施</w:t>
            </w:r>
            <w:r w:rsidR="00F7100D">
              <w:rPr>
                <w:rFonts w:ascii="標楷體" w:eastAsia="標楷體" w:hAnsi="標楷體" w:hint="eastAsia"/>
                <w:sz w:val="32"/>
              </w:rPr>
              <w:t>，</w:t>
            </w:r>
            <w:r w:rsidR="00742A05">
              <w:rPr>
                <w:rFonts w:ascii="標楷體" w:eastAsia="標楷體" w:hAnsi="標楷體" w:hint="eastAsia"/>
                <w:sz w:val="32"/>
              </w:rPr>
              <w:t>且戒護外醫勤務點</w:t>
            </w:r>
            <w:r w:rsidR="00AC460F">
              <w:rPr>
                <w:rFonts w:ascii="標楷體" w:eastAsia="標楷體" w:hAnsi="標楷體" w:hint="eastAsia"/>
                <w:sz w:val="32"/>
              </w:rPr>
              <w:t>發</w:t>
            </w:r>
            <w:r w:rsidR="00742A05">
              <w:rPr>
                <w:rFonts w:ascii="標楷體" w:eastAsia="標楷體" w:hAnsi="標楷體" w:hint="eastAsia"/>
                <w:sz w:val="32"/>
              </w:rPr>
              <w:t>散、繁重，戒護警力不敷調度</w:t>
            </w:r>
            <w:r w:rsidR="00181F74">
              <w:rPr>
                <w:rFonts w:ascii="標楷體" w:eastAsia="標楷體" w:hAnsi="標楷體" w:hint="eastAsia"/>
                <w:sz w:val="32"/>
              </w:rPr>
              <w:t>。</w:t>
            </w:r>
          </w:p>
          <w:p w:rsidR="00953570" w:rsidRDefault="00953570" w:rsidP="00953570">
            <w:pPr>
              <w:spacing w:line="520" w:lineRule="exact"/>
              <w:ind w:left="640" w:hangingChars="200" w:hanging="640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lastRenderedPageBreak/>
              <w:t>二、</w:t>
            </w:r>
            <w:r w:rsidR="00AC460F">
              <w:rPr>
                <w:rFonts w:ascii="標楷體" w:eastAsia="標楷體" w:hAnsi="標楷體" w:hint="eastAsia"/>
                <w:sz w:val="32"/>
              </w:rPr>
              <w:t>帶隊官獲悉發生脫逃事故後，未立即回報勤務中心，致使</w:t>
            </w:r>
            <w:r w:rsidR="00AC460F" w:rsidRPr="00AC460F">
              <w:rPr>
                <w:rFonts w:ascii="標楷體" w:eastAsia="標楷體" w:hAnsi="標楷體" w:hint="eastAsia"/>
                <w:sz w:val="32"/>
              </w:rPr>
              <w:t>延誤通報期程</w:t>
            </w:r>
            <w:r w:rsidR="00AC460F">
              <w:rPr>
                <w:rFonts w:ascii="標楷體" w:eastAsia="標楷體" w:hAnsi="標楷體" w:hint="eastAsia"/>
                <w:sz w:val="32"/>
              </w:rPr>
              <w:t>，錯失緝捕</w:t>
            </w:r>
            <w:r w:rsidR="00175898">
              <w:rPr>
                <w:rFonts w:ascii="標楷體" w:eastAsia="標楷體" w:hAnsi="標楷體" w:hint="eastAsia"/>
                <w:sz w:val="32"/>
              </w:rPr>
              <w:t>時</w:t>
            </w:r>
            <w:r w:rsidR="00AC460F">
              <w:rPr>
                <w:rFonts w:ascii="標楷體" w:eastAsia="標楷體" w:hAnsi="標楷體" w:hint="eastAsia"/>
                <w:sz w:val="32"/>
              </w:rPr>
              <w:t>機。</w:t>
            </w:r>
          </w:p>
          <w:p w:rsidR="00234F17" w:rsidRPr="00C15B97" w:rsidRDefault="00953570" w:rsidP="00995F96">
            <w:pPr>
              <w:spacing w:line="520" w:lineRule="exact"/>
              <w:ind w:left="640" w:hangingChars="200" w:hanging="640"/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三、</w:t>
            </w:r>
            <w:r w:rsidR="00995F96">
              <w:rPr>
                <w:rFonts w:ascii="標楷體" w:eastAsia="標楷體" w:hAnsi="標楷體" w:hint="eastAsia"/>
                <w:sz w:val="32"/>
              </w:rPr>
              <w:t>戒護人員歷次安全檢查，均未檢出</w:t>
            </w:r>
            <w:r w:rsidR="00461A72">
              <w:rPr>
                <w:rFonts w:ascii="標楷體" w:eastAsia="標楷體" w:hAnsi="標楷體" w:hint="eastAsia"/>
                <w:sz w:val="32"/>
                <w:szCs w:val="32"/>
              </w:rPr>
              <w:t>受刑人</w:t>
            </w:r>
            <w:r w:rsidR="00A91089">
              <w:rPr>
                <w:rFonts w:ascii="標楷體" w:eastAsia="標楷體" w:hAnsi="標楷體" w:hint="eastAsia"/>
                <w:sz w:val="32"/>
              </w:rPr>
              <w:t>A</w:t>
            </w:r>
            <w:r w:rsidR="00995F96">
              <w:rPr>
                <w:rFonts w:ascii="標楷體" w:eastAsia="標楷體" w:hAnsi="標楷體" w:hint="eastAsia"/>
                <w:sz w:val="32"/>
              </w:rPr>
              <w:t>為</w:t>
            </w:r>
            <w:r w:rsidR="00A91089">
              <w:rPr>
                <w:rFonts w:ascii="標楷體" w:eastAsia="標楷體" w:hAnsi="標楷體" w:hint="eastAsia"/>
                <w:sz w:val="32"/>
              </w:rPr>
              <w:t>解開腳鐐</w:t>
            </w:r>
            <w:r w:rsidR="00B90587">
              <w:rPr>
                <w:rFonts w:ascii="標楷體" w:eastAsia="標楷體" w:hAnsi="標楷體" w:hint="eastAsia"/>
                <w:sz w:val="32"/>
              </w:rPr>
              <w:t>所藏匿</w:t>
            </w:r>
            <w:r w:rsidR="00A91089">
              <w:rPr>
                <w:rFonts w:ascii="標楷體" w:eastAsia="標楷體" w:hAnsi="標楷體" w:hint="eastAsia"/>
                <w:sz w:val="32"/>
              </w:rPr>
              <w:t>之鐵線</w:t>
            </w:r>
            <w:r w:rsidR="00995F96">
              <w:rPr>
                <w:rFonts w:ascii="標楷體" w:eastAsia="標楷體" w:hAnsi="標楷體" w:hint="eastAsia"/>
                <w:sz w:val="32"/>
              </w:rPr>
              <w:t>；又戒護人員</w:t>
            </w:r>
            <w:r w:rsidR="00B90587">
              <w:rPr>
                <w:rFonts w:ascii="標楷體" w:eastAsia="標楷體" w:hAnsi="標楷體" w:hint="eastAsia"/>
                <w:sz w:val="32"/>
              </w:rPr>
              <w:t>僅因</w:t>
            </w:r>
            <w:r w:rsidR="00461A72">
              <w:rPr>
                <w:rFonts w:ascii="標楷體" w:eastAsia="標楷體" w:hAnsi="標楷體" w:hint="eastAsia"/>
                <w:sz w:val="32"/>
                <w:szCs w:val="32"/>
              </w:rPr>
              <w:t>受刑人</w:t>
            </w:r>
            <w:r w:rsidR="00B90587">
              <w:rPr>
                <w:rFonts w:ascii="標楷體" w:eastAsia="標楷體" w:hAnsi="標楷體" w:hint="eastAsia"/>
                <w:sz w:val="32"/>
              </w:rPr>
              <w:t>A佯稱頻尿，竟解開手</w:t>
            </w:r>
            <w:r w:rsidR="00995F96">
              <w:rPr>
                <w:rFonts w:ascii="標楷體" w:eastAsia="標楷體" w:hAnsi="標楷體" w:hint="eastAsia"/>
                <w:sz w:val="32"/>
                <w:szCs w:val="32"/>
              </w:rPr>
              <w:t>梏後便未再上鎖，且未交接，復戒護人員以監視器輔助戒護，又未確實監看受刑人狀況，致未能即時發現</w:t>
            </w:r>
            <w:r w:rsidR="00461A72">
              <w:rPr>
                <w:rFonts w:ascii="標楷體" w:eastAsia="標楷體" w:hAnsi="標楷體" w:hint="eastAsia"/>
                <w:sz w:val="32"/>
                <w:szCs w:val="32"/>
              </w:rPr>
              <w:t>受刑人</w:t>
            </w:r>
            <w:r w:rsidR="00B90587">
              <w:rPr>
                <w:rFonts w:ascii="標楷體" w:eastAsia="標楷體" w:hAnsi="標楷體" w:hint="eastAsia"/>
                <w:sz w:val="32"/>
                <w:szCs w:val="32"/>
              </w:rPr>
              <w:t>A</w:t>
            </w:r>
            <w:r w:rsidR="00995F96">
              <w:rPr>
                <w:rFonts w:ascii="標楷體" w:eastAsia="標楷體" w:hAnsi="標楷體" w:hint="eastAsia"/>
                <w:sz w:val="32"/>
                <w:szCs w:val="32"/>
              </w:rPr>
              <w:t>脫</w:t>
            </w:r>
            <w:r w:rsidR="00B90587">
              <w:rPr>
                <w:rFonts w:ascii="標楷體" w:eastAsia="標楷體" w:hAnsi="標楷體" w:hint="eastAsia"/>
                <w:sz w:val="32"/>
                <w:szCs w:val="32"/>
              </w:rPr>
              <w:t>逃</w:t>
            </w:r>
            <w:r w:rsidR="00995F96">
              <w:rPr>
                <w:rFonts w:ascii="標楷體" w:eastAsia="標楷體" w:hAnsi="標楷體" w:hint="eastAsia"/>
                <w:sz w:val="32"/>
                <w:szCs w:val="32"/>
              </w:rPr>
              <w:t>，顯未</w:t>
            </w:r>
            <w:r w:rsidR="00995F96">
              <w:rPr>
                <w:rFonts w:ascii="標楷體" w:eastAsia="標楷體" w:hAnsi="標楷體" w:hint="eastAsia"/>
                <w:sz w:val="32"/>
              </w:rPr>
              <w:t>落實安全檢查、戒具使用及眼同戒護等規定</w:t>
            </w:r>
            <w:r w:rsidR="00B90587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</w:tr>
      <w:tr w:rsidR="003E7B0F" w:rsidTr="005D6BF6">
        <w:tc>
          <w:tcPr>
            <w:tcW w:w="9060" w:type="dxa"/>
            <w:shd w:val="clear" w:color="auto" w:fill="E5DEDB" w:themeFill="text2" w:themeFillTint="33"/>
          </w:tcPr>
          <w:p w:rsidR="003E7B0F" w:rsidRPr="005D6BF6" w:rsidRDefault="003E7B0F" w:rsidP="00F4600C">
            <w:pPr>
              <w:spacing w:line="5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D6BF6"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因應之道</w:t>
            </w:r>
          </w:p>
        </w:tc>
      </w:tr>
      <w:tr w:rsidR="003E7B0F" w:rsidTr="003E7B0F">
        <w:tc>
          <w:tcPr>
            <w:tcW w:w="9060" w:type="dxa"/>
          </w:tcPr>
          <w:p w:rsidR="00E32BFE" w:rsidRDefault="00166006" w:rsidP="00E32BFE">
            <w:pPr>
              <w:spacing w:line="520" w:lineRule="exact"/>
              <w:ind w:left="640" w:hangingChars="200" w:hanging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一、</w:t>
            </w:r>
            <w:r w:rsidR="00596D8A">
              <w:rPr>
                <w:rFonts w:ascii="標楷體" w:eastAsia="標楷體" w:hAnsi="標楷體" w:hint="eastAsia"/>
                <w:sz w:val="32"/>
                <w:szCs w:val="32"/>
              </w:rPr>
              <w:t>強化病房戒護安全措施</w:t>
            </w:r>
            <w:r w:rsidR="00AC460F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增加</w:t>
            </w:r>
            <w:r w:rsidR="00AC460F" w:rsidRPr="00AC460F">
              <w:rPr>
                <w:rFonts w:ascii="標楷體" w:eastAsia="標楷體" w:hAnsi="標楷體" w:hint="eastAsia"/>
                <w:sz w:val="32"/>
                <w:szCs w:val="32"/>
              </w:rPr>
              <w:t>監視設備輔助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戒護</w:t>
            </w:r>
            <w:r w:rsidR="00596D8A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並</w:t>
            </w:r>
            <w:r w:rsidR="00596D8A">
              <w:rPr>
                <w:rFonts w:ascii="標楷體" w:eastAsia="標楷體" w:hAnsi="標楷體" w:hint="eastAsia"/>
                <w:sz w:val="32"/>
                <w:szCs w:val="32"/>
              </w:rPr>
              <w:t>於護理站增設勤務檢查點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，以</w:t>
            </w:r>
            <w:r w:rsidR="00596D8A">
              <w:rPr>
                <w:rFonts w:ascii="標楷體" w:eastAsia="標楷體" w:hAnsi="標楷體" w:hint="eastAsia"/>
                <w:sz w:val="32"/>
                <w:szCs w:val="32"/>
              </w:rPr>
              <w:t>監控病房出入口</w:t>
            </w:r>
            <w:r w:rsidR="00AC460F" w:rsidRPr="00AC460F">
              <w:rPr>
                <w:rFonts w:ascii="標楷體" w:eastAsia="標楷體" w:hAnsi="標楷體" w:hint="eastAsia"/>
                <w:sz w:val="32"/>
                <w:szCs w:val="32"/>
              </w:rPr>
              <w:t>，若有臨時勤務需求，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由勤務中心增派人力</w:t>
            </w:r>
            <w:r w:rsidR="00AC460F" w:rsidRPr="00AC460F">
              <w:rPr>
                <w:rFonts w:ascii="標楷體" w:eastAsia="標楷體" w:hAnsi="標楷體" w:hint="eastAsia"/>
                <w:sz w:val="32"/>
                <w:szCs w:val="32"/>
              </w:rPr>
              <w:t>支援，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防範</w:t>
            </w:r>
            <w:r w:rsidRPr="00AC460F">
              <w:rPr>
                <w:rFonts w:ascii="標楷體" w:eastAsia="標楷體" w:hAnsi="標楷體" w:hint="eastAsia"/>
                <w:sz w:val="32"/>
                <w:szCs w:val="32"/>
              </w:rPr>
              <w:t>受刑人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趁</w:t>
            </w:r>
            <w:r w:rsidR="00AC460F" w:rsidRPr="00AC460F">
              <w:rPr>
                <w:rFonts w:ascii="標楷體" w:eastAsia="標楷體" w:hAnsi="標楷體" w:hint="eastAsia"/>
                <w:sz w:val="32"/>
                <w:szCs w:val="32"/>
              </w:rPr>
              <w:t>戒護警力薄弱期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間脫逃</w:t>
            </w:r>
            <w:r w:rsidR="00AC460F" w:rsidRPr="00AC460F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1064CA" w:rsidRDefault="00E32BFE" w:rsidP="001064CA">
            <w:pPr>
              <w:spacing w:line="520" w:lineRule="exact"/>
              <w:ind w:left="640" w:hangingChars="200" w:hanging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二、</w:t>
            </w:r>
            <w:r w:rsidR="001064CA">
              <w:rPr>
                <w:rFonts w:ascii="標楷體" w:eastAsia="標楷體" w:hAnsi="標楷體" w:hint="eastAsia"/>
                <w:sz w:val="32"/>
                <w:szCs w:val="32"/>
              </w:rPr>
              <w:t>落實</w:t>
            </w:r>
            <w:r w:rsidR="00775EF2">
              <w:rPr>
                <w:rFonts w:ascii="標楷體" w:eastAsia="標楷體" w:hAnsi="標楷體" w:hint="eastAsia"/>
                <w:sz w:val="32"/>
                <w:szCs w:val="32"/>
              </w:rPr>
              <w:t>通報</w:t>
            </w:r>
            <w:r w:rsidR="001064CA">
              <w:rPr>
                <w:rFonts w:ascii="標楷體" w:eastAsia="標楷體" w:hAnsi="標楷體" w:hint="eastAsia"/>
                <w:sz w:val="32"/>
                <w:szCs w:val="32"/>
              </w:rPr>
              <w:t>掌握囚情</w:t>
            </w:r>
            <w:r w:rsidR="009C1070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1064CA">
              <w:rPr>
                <w:rFonts w:ascii="標楷體" w:eastAsia="標楷體" w:hAnsi="標楷體" w:hint="eastAsia"/>
                <w:sz w:val="32"/>
                <w:szCs w:val="32"/>
              </w:rPr>
              <w:t>戒護人員遇有特殊情況，</w:t>
            </w:r>
            <w:r w:rsidR="00596D8A">
              <w:rPr>
                <w:rFonts w:ascii="標楷體" w:eastAsia="標楷體" w:hAnsi="標楷體" w:hint="eastAsia"/>
                <w:sz w:val="32"/>
                <w:szCs w:val="32"/>
              </w:rPr>
              <w:t>應立即</w:t>
            </w:r>
            <w:r w:rsidR="001064CA">
              <w:rPr>
                <w:rFonts w:ascii="標楷體" w:eastAsia="標楷體" w:hAnsi="標楷體" w:hint="eastAsia"/>
                <w:sz w:val="32"/>
                <w:szCs w:val="32"/>
              </w:rPr>
              <w:t>通報勤務中心，</w:t>
            </w:r>
            <w:r w:rsidR="00596D8A" w:rsidRPr="00596D8A">
              <w:rPr>
                <w:rFonts w:ascii="標楷體" w:eastAsia="標楷體" w:hAnsi="標楷體" w:hint="eastAsia"/>
                <w:sz w:val="32"/>
                <w:szCs w:val="32"/>
              </w:rPr>
              <w:t>勤務中心及督勤人員應掌握通報時效，儘</w:t>
            </w:r>
            <w:r w:rsidR="00596D8A">
              <w:rPr>
                <w:rFonts w:ascii="標楷體" w:eastAsia="標楷體" w:hAnsi="標楷體" w:hint="eastAsia"/>
                <w:sz w:val="32"/>
                <w:szCs w:val="32"/>
              </w:rPr>
              <w:t>速</w:t>
            </w:r>
            <w:r w:rsidR="001064CA">
              <w:rPr>
                <w:rFonts w:ascii="標楷體" w:eastAsia="標楷體" w:hAnsi="標楷體" w:hint="eastAsia"/>
                <w:sz w:val="32"/>
                <w:szCs w:val="32"/>
              </w:rPr>
              <w:t>回報重要資訊；另應建立脫逃通報機制，完善</w:t>
            </w:r>
            <w:r w:rsidR="00596D8A" w:rsidRPr="00596D8A">
              <w:rPr>
                <w:rFonts w:ascii="標楷體" w:eastAsia="標楷體" w:hAnsi="標楷體" w:hint="eastAsia"/>
                <w:sz w:val="32"/>
                <w:szCs w:val="32"/>
              </w:rPr>
              <w:t>通報公文範本等資料，</w:t>
            </w:r>
            <w:r w:rsidR="001064CA">
              <w:rPr>
                <w:rFonts w:ascii="標楷體" w:eastAsia="標楷體" w:hAnsi="標楷體" w:hint="eastAsia"/>
                <w:sz w:val="32"/>
                <w:szCs w:val="32"/>
              </w:rPr>
              <w:t>以</w:t>
            </w:r>
            <w:r w:rsidR="00175898">
              <w:rPr>
                <w:rFonts w:ascii="標楷體" w:eastAsia="標楷體" w:hAnsi="標楷體" w:hint="eastAsia"/>
                <w:sz w:val="32"/>
                <w:szCs w:val="32"/>
              </w:rPr>
              <w:t>提升通報時效</w:t>
            </w:r>
            <w:r w:rsidR="00596D8A" w:rsidRPr="00596D8A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3E7B0F" w:rsidRPr="00F15B6D" w:rsidRDefault="001064CA" w:rsidP="003244C8">
            <w:pPr>
              <w:spacing w:line="520" w:lineRule="exact"/>
              <w:ind w:left="640" w:hangingChars="200" w:hanging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三、</w:t>
            </w:r>
            <w:r w:rsidR="009960A2">
              <w:rPr>
                <w:rFonts w:ascii="標楷體" w:eastAsia="標楷體" w:hAnsi="標楷體" w:hint="eastAsia"/>
                <w:sz w:val="32"/>
                <w:szCs w:val="32"/>
              </w:rPr>
              <w:t>落實收容人戒護管理</w:t>
            </w:r>
            <w:r w:rsidR="002E4DBC">
              <w:rPr>
                <w:rFonts w:ascii="標楷體" w:eastAsia="標楷體" w:hAnsi="標楷體" w:hint="eastAsia"/>
                <w:sz w:val="32"/>
                <w:szCs w:val="32"/>
              </w:rPr>
              <w:t>及檢查</w:t>
            </w:r>
            <w:r w:rsidR="009960A2" w:rsidRPr="000A065B">
              <w:rPr>
                <w:rFonts w:ascii="標楷體" w:eastAsia="標楷體" w:hAnsi="標楷體" w:hint="eastAsia"/>
                <w:sz w:val="32"/>
                <w:szCs w:val="32"/>
              </w:rPr>
              <w:t>：依</w:t>
            </w:r>
            <w:r w:rsidR="00C3391B">
              <w:rPr>
                <w:rFonts w:ascii="標楷體" w:eastAsia="標楷體" w:hAnsi="標楷體" w:hint="eastAsia"/>
                <w:sz w:val="32"/>
                <w:szCs w:val="32"/>
              </w:rPr>
              <w:t>據本署暨所屬</w:t>
            </w:r>
            <w:r w:rsidR="009960A2" w:rsidRPr="000A065B">
              <w:rPr>
                <w:rFonts w:ascii="標楷體" w:eastAsia="標楷體" w:hAnsi="標楷體" w:hint="eastAsia"/>
                <w:sz w:val="32"/>
                <w:szCs w:val="32"/>
              </w:rPr>
              <w:t>矯正機關</w:t>
            </w:r>
            <w:r w:rsidR="00C3391B">
              <w:rPr>
                <w:rFonts w:ascii="標楷體" w:eastAsia="標楷體" w:hAnsi="標楷體" w:hint="eastAsia"/>
                <w:sz w:val="32"/>
                <w:szCs w:val="32"/>
              </w:rPr>
              <w:t>「強化紀律及戒護管理效能實施計畫」，</w:t>
            </w:r>
            <w:r w:rsidR="009960A2">
              <w:rPr>
                <w:rFonts w:ascii="標楷體" w:eastAsia="標楷體" w:hAnsi="標楷體" w:hint="eastAsia"/>
                <w:sz w:val="32"/>
                <w:szCs w:val="32"/>
              </w:rPr>
              <w:t>戒護外醫(住院)期間</w:t>
            </w:r>
            <w:r w:rsidR="00C3391B">
              <w:rPr>
                <w:rFonts w:ascii="標楷體" w:eastAsia="標楷體" w:hAnsi="標楷體" w:hint="eastAsia"/>
                <w:sz w:val="32"/>
                <w:szCs w:val="32"/>
              </w:rPr>
              <w:t>，應</w:t>
            </w:r>
            <w:r w:rsidR="009960A2">
              <w:rPr>
                <w:rFonts w:ascii="標楷體" w:eastAsia="標楷體" w:hAnsi="標楷體" w:hint="eastAsia"/>
                <w:sz w:val="32"/>
                <w:szCs w:val="32"/>
              </w:rPr>
              <w:t>落實戒送</w:t>
            </w:r>
            <w:r w:rsidR="002E4DBC">
              <w:rPr>
                <w:rFonts w:ascii="標楷體" w:eastAsia="標楷體" w:hAnsi="標楷體" w:hint="eastAsia"/>
                <w:sz w:val="32"/>
                <w:szCs w:val="32"/>
              </w:rPr>
              <w:t>保密</w:t>
            </w:r>
            <w:r w:rsidR="009960A2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B944EF">
              <w:rPr>
                <w:rFonts w:ascii="標楷體" w:eastAsia="標楷體" w:hAnsi="標楷體" w:hint="eastAsia"/>
                <w:sz w:val="32"/>
                <w:szCs w:val="32"/>
              </w:rPr>
              <w:t>眼同戒護</w:t>
            </w:r>
            <w:r w:rsidR="009960A2">
              <w:rPr>
                <w:rFonts w:ascii="標楷體" w:eastAsia="標楷體" w:hAnsi="標楷體" w:hint="eastAsia"/>
                <w:sz w:val="32"/>
                <w:szCs w:val="32"/>
              </w:rPr>
              <w:t>、戒具</w:t>
            </w:r>
            <w:r w:rsidR="00C419FC">
              <w:rPr>
                <w:rFonts w:ascii="標楷體" w:eastAsia="標楷體" w:hAnsi="標楷體" w:hint="eastAsia"/>
                <w:sz w:val="32"/>
                <w:szCs w:val="32"/>
              </w:rPr>
              <w:t>使用查核機制及檢身工作等</w:t>
            </w:r>
            <w:r w:rsidR="00D70DB2">
              <w:rPr>
                <w:rFonts w:ascii="標楷體" w:eastAsia="標楷體" w:hAnsi="標楷體" w:hint="eastAsia"/>
                <w:sz w:val="32"/>
                <w:szCs w:val="32"/>
              </w:rPr>
              <w:t>規定</w:t>
            </w:r>
            <w:r w:rsidR="00295766">
              <w:rPr>
                <w:rFonts w:ascii="標楷體" w:eastAsia="標楷體" w:hAnsi="標楷體" w:hint="eastAsia"/>
                <w:sz w:val="32"/>
                <w:szCs w:val="32"/>
              </w:rPr>
              <w:t>，以</w:t>
            </w:r>
            <w:r w:rsidR="003244C8">
              <w:rPr>
                <w:rFonts w:ascii="標楷體" w:eastAsia="標楷體" w:hAnsi="標楷體" w:hint="eastAsia"/>
                <w:sz w:val="32"/>
                <w:szCs w:val="32"/>
              </w:rPr>
              <w:t>防</w:t>
            </w:r>
            <w:r w:rsidR="00C419FC">
              <w:rPr>
                <w:rFonts w:ascii="標楷體" w:eastAsia="標楷體" w:hAnsi="標楷體" w:hint="eastAsia"/>
                <w:sz w:val="32"/>
                <w:szCs w:val="32"/>
              </w:rPr>
              <w:t>杜</w:t>
            </w:r>
            <w:r w:rsidR="003244C8">
              <w:rPr>
                <w:rFonts w:ascii="標楷體" w:eastAsia="標楷體" w:hAnsi="標楷體" w:hint="eastAsia"/>
                <w:sz w:val="32"/>
                <w:szCs w:val="32"/>
              </w:rPr>
              <w:t>收容人脫逃</w:t>
            </w:r>
            <w:r w:rsidR="00B1672A">
              <w:rPr>
                <w:rFonts w:ascii="標楷體" w:eastAsia="標楷體" w:hAnsi="標楷體" w:hint="eastAsia"/>
                <w:sz w:val="32"/>
                <w:szCs w:val="32"/>
              </w:rPr>
              <w:t>之</w:t>
            </w:r>
            <w:r w:rsidR="00C419FC">
              <w:rPr>
                <w:rFonts w:ascii="標楷體" w:eastAsia="標楷體" w:hAnsi="標楷體" w:hint="eastAsia"/>
                <w:sz w:val="32"/>
                <w:szCs w:val="32"/>
              </w:rPr>
              <w:t>風險</w:t>
            </w:r>
            <w:r w:rsidR="008C77A9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</w:tr>
    </w:tbl>
    <w:p w:rsidR="003E7B0F" w:rsidRPr="003E7B0F" w:rsidRDefault="003E7B0F" w:rsidP="003E7B0F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sectPr w:rsidR="003E7B0F" w:rsidRPr="003E7B0F" w:rsidSect="00F4600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27D" w:rsidRDefault="00EA027D" w:rsidP="00050A40">
      <w:r>
        <w:separator/>
      </w:r>
    </w:p>
  </w:endnote>
  <w:endnote w:type="continuationSeparator" w:id="0">
    <w:p w:rsidR="00EA027D" w:rsidRDefault="00EA027D" w:rsidP="00050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27D" w:rsidRDefault="00EA027D" w:rsidP="00050A40">
      <w:r>
        <w:separator/>
      </w:r>
    </w:p>
  </w:footnote>
  <w:footnote w:type="continuationSeparator" w:id="0">
    <w:p w:rsidR="00EA027D" w:rsidRDefault="00EA027D" w:rsidP="00050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F2583"/>
    <w:multiLevelType w:val="hybridMultilevel"/>
    <w:tmpl w:val="97F03D96"/>
    <w:lvl w:ilvl="0" w:tplc="EC3AF5E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C6027D"/>
    <w:multiLevelType w:val="hybridMultilevel"/>
    <w:tmpl w:val="1FF2F804"/>
    <w:lvl w:ilvl="0" w:tplc="41CCBAD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628292A"/>
    <w:multiLevelType w:val="hybridMultilevel"/>
    <w:tmpl w:val="D38E90A2"/>
    <w:lvl w:ilvl="0" w:tplc="1C205E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4927B45"/>
    <w:multiLevelType w:val="hybridMultilevel"/>
    <w:tmpl w:val="36FE2F4E"/>
    <w:lvl w:ilvl="0" w:tplc="3EDC0CA2">
      <w:start w:val="1"/>
      <w:numFmt w:val="taiwaneseCountingThousand"/>
      <w:suff w:val="nothing"/>
      <w:lvlText w:val="%1、"/>
      <w:lvlJc w:val="left"/>
      <w:pPr>
        <w:ind w:left="750" w:hanging="750"/>
      </w:pPr>
      <w:rPr>
        <w:b/>
        <w:lang w:val="en-US"/>
      </w:rPr>
    </w:lvl>
    <w:lvl w:ilvl="1" w:tplc="DA601E16">
      <w:start w:val="1"/>
      <w:numFmt w:val="taiwaneseCountingThousand"/>
      <w:lvlText w:val="(%2)"/>
      <w:lvlJc w:val="left"/>
      <w:pPr>
        <w:ind w:left="1335" w:hanging="480"/>
      </w:pPr>
      <w:rPr>
        <w:rFonts w:ascii="標楷體" w:eastAsia="標楷體" w:hAnsi="標楷體" w:hint="eastAsia"/>
      </w:rPr>
    </w:lvl>
    <w:lvl w:ilvl="2" w:tplc="0409001B">
      <w:start w:val="1"/>
      <w:numFmt w:val="lowerRoman"/>
      <w:lvlText w:val="%3."/>
      <w:lvlJc w:val="right"/>
      <w:pPr>
        <w:ind w:left="1815" w:hanging="480"/>
      </w:pPr>
    </w:lvl>
    <w:lvl w:ilvl="3" w:tplc="0409000F">
      <w:start w:val="1"/>
      <w:numFmt w:val="decimal"/>
      <w:lvlText w:val="%4."/>
      <w:lvlJc w:val="left"/>
      <w:pPr>
        <w:ind w:left="2295" w:hanging="480"/>
      </w:pPr>
    </w:lvl>
    <w:lvl w:ilvl="4" w:tplc="04090019">
      <w:start w:val="1"/>
      <w:numFmt w:val="ideographTraditional"/>
      <w:lvlText w:val="%5、"/>
      <w:lvlJc w:val="left"/>
      <w:pPr>
        <w:ind w:left="2775" w:hanging="480"/>
      </w:pPr>
    </w:lvl>
    <w:lvl w:ilvl="5" w:tplc="0409001B">
      <w:start w:val="1"/>
      <w:numFmt w:val="lowerRoman"/>
      <w:lvlText w:val="%6."/>
      <w:lvlJc w:val="right"/>
      <w:pPr>
        <w:ind w:left="3255" w:hanging="480"/>
      </w:pPr>
    </w:lvl>
    <w:lvl w:ilvl="6" w:tplc="0409000F">
      <w:start w:val="1"/>
      <w:numFmt w:val="decimal"/>
      <w:lvlText w:val="%7."/>
      <w:lvlJc w:val="left"/>
      <w:pPr>
        <w:ind w:left="3735" w:hanging="480"/>
      </w:pPr>
    </w:lvl>
    <w:lvl w:ilvl="7" w:tplc="04090019">
      <w:start w:val="1"/>
      <w:numFmt w:val="ideographTraditional"/>
      <w:lvlText w:val="%8、"/>
      <w:lvlJc w:val="left"/>
      <w:pPr>
        <w:ind w:left="4215" w:hanging="480"/>
      </w:pPr>
    </w:lvl>
    <w:lvl w:ilvl="8" w:tplc="0409001B">
      <w:start w:val="1"/>
      <w:numFmt w:val="lowerRoman"/>
      <w:lvlText w:val="%9."/>
      <w:lvlJc w:val="right"/>
      <w:pPr>
        <w:ind w:left="4695" w:hanging="480"/>
      </w:pPr>
    </w:lvl>
  </w:abstractNum>
  <w:abstractNum w:abstractNumId="4" w15:restartNumberingAfterBreak="0">
    <w:nsid w:val="66384F98"/>
    <w:multiLevelType w:val="hybridMultilevel"/>
    <w:tmpl w:val="054A3EC6"/>
    <w:lvl w:ilvl="0" w:tplc="1C205E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B0F"/>
    <w:rsid w:val="0000397B"/>
    <w:rsid w:val="00044C59"/>
    <w:rsid w:val="00050A40"/>
    <w:rsid w:val="00056AD5"/>
    <w:rsid w:val="00060CB4"/>
    <w:rsid w:val="00073B4A"/>
    <w:rsid w:val="000A065B"/>
    <w:rsid w:val="000C660E"/>
    <w:rsid w:val="000D75FF"/>
    <w:rsid w:val="0010244E"/>
    <w:rsid w:val="001064CA"/>
    <w:rsid w:val="001203CA"/>
    <w:rsid w:val="0013093D"/>
    <w:rsid w:val="0016077E"/>
    <w:rsid w:val="00166006"/>
    <w:rsid w:val="00175898"/>
    <w:rsid w:val="00181F74"/>
    <w:rsid w:val="001D43E0"/>
    <w:rsid w:val="001F0C53"/>
    <w:rsid w:val="00205711"/>
    <w:rsid w:val="00234F17"/>
    <w:rsid w:val="00251FEA"/>
    <w:rsid w:val="00280B90"/>
    <w:rsid w:val="00295766"/>
    <w:rsid w:val="002A2D08"/>
    <w:rsid w:val="002D4564"/>
    <w:rsid w:val="002E4DBC"/>
    <w:rsid w:val="00315B3C"/>
    <w:rsid w:val="003244C8"/>
    <w:rsid w:val="00381DCD"/>
    <w:rsid w:val="003C154A"/>
    <w:rsid w:val="003C236F"/>
    <w:rsid w:val="003C5201"/>
    <w:rsid w:val="003E7B0F"/>
    <w:rsid w:val="00412E93"/>
    <w:rsid w:val="00451762"/>
    <w:rsid w:val="00461A72"/>
    <w:rsid w:val="00490A16"/>
    <w:rsid w:val="004A2A66"/>
    <w:rsid w:val="004A4608"/>
    <w:rsid w:val="00576457"/>
    <w:rsid w:val="00596D8A"/>
    <w:rsid w:val="00597B44"/>
    <w:rsid w:val="005A121D"/>
    <w:rsid w:val="005D4868"/>
    <w:rsid w:val="005D6BF6"/>
    <w:rsid w:val="005F0E94"/>
    <w:rsid w:val="00614A72"/>
    <w:rsid w:val="0063210B"/>
    <w:rsid w:val="006539C9"/>
    <w:rsid w:val="00670488"/>
    <w:rsid w:val="00673F75"/>
    <w:rsid w:val="006A0CE6"/>
    <w:rsid w:val="00705FEB"/>
    <w:rsid w:val="00742A05"/>
    <w:rsid w:val="007466EC"/>
    <w:rsid w:val="00775EF2"/>
    <w:rsid w:val="007A768B"/>
    <w:rsid w:val="007E2AB1"/>
    <w:rsid w:val="00802E96"/>
    <w:rsid w:val="008051FB"/>
    <w:rsid w:val="00885401"/>
    <w:rsid w:val="00885F09"/>
    <w:rsid w:val="008B3D51"/>
    <w:rsid w:val="008C77A9"/>
    <w:rsid w:val="00953570"/>
    <w:rsid w:val="0096234A"/>
    <w:rsid w:val="00995F96"/>
    <w:rsid w:val="009960A2"/>
    <w:rsid w:val="00996442"/>
    <w:rsid w:val="009A45C2"/>
    <w:rsid w:val="009B33DF"/>
    <w:rsid w:val="009C1070"/>
    <w:rsid w:val="009C56F0"/>
    <w:rsid w:val="00A15BEF"/>
    <w:rsid w:val="00A2041F"/>
    <w:rsid w:val="00A50A1A"/>
    <w:rsid w:val="00A704B2"/>
    <w:rsid w:val="00A91089"/>
    <w:rsid w:val="00A92ED2"/>
    <w:rsid w:val="00AC460F"/>
    <w:rsid w:val="00AE6442"/>
    <w:rsid w:val="00AF6DB6"/>
    <w:rsid w:val="00B10A56"/>
    <w:rsid w:val="00B1672A"/>
    <w:rsid w:val="00B22198"/>
    <w:rsid w:val="00B24A43"/>
    <w:rsid w:val="00B32845"/>
    <w:rsid w:val="00B335A9"/>
    <w:rsid w:val="00B403C0"/>
    <w:rsid w:val="00B90587"/>
    <w:rsid w:val="00B944EF"/>
    <w:rsid w:val="00BE1650"/>
    <w:rsid w:val="00BF7026"/>
    <w:rsid w:val="00C128E7"/>
    <w:rsid w:val="00C15B97"/>
    <w:rsid w:val="00C31DAF"/>
    <w:rsid w:val="00C3391B"/>
    <w:rsid w:val="00C34DFC"/>
    <w:rsid w:val="00C419FC"/>
    <w:rsid w:val="00C5768D"/>
    <w:rsid w:val="00C847D5"/>
    <w:rsid w:val="00C937B2"/>
    <w:rsid w:val="00CC041D"/>
    <w:rsid w:val="00CE2EDD"/>
    <w:rsid w:val="00CF4F70"/>
    <w:rsid w:val="00D026E9"/>
    <w:rsid w:val="00D028A0"/>
    <w:rsid w:val="00D13798"/>
    <w:rsid w:val="00D24248"/>
    <w:rsid w:val="00D70DB2"/>
    <w:rsid w:val="00DB3B65"/>
    <w:rsid w:val="00DF1A0F"/>
    <w:rsid w:val="00DF4343"/>
    <w:rsid w:val="00E07DD9"/>
    <w:rsid w:val="00E32BFE"/>
    <w:rsid w:val="00EA027D"/>
    <w:rsid w:val="00EA07E2"/>
    <w:rsid w:val="00ED607E"/>
    <w:rsid w:val="00F0413A"/>
    <w:rsid w:val="00F049F0"/>
    <w:rsid w:val="00F125F1"/>
    <w:rsid w:val="00F15B6D"/>
    <w:rsid w:val="00F34349"/>
    <w:rsid w:val="00F43F09"/>
    <w:rsid w:val="00F459D3"/>
    <w:rsid w:val="00F4600C"/>
    <w:rsid w:val="00F62705"/>
    <w:rsid w:val="00F62F3F"/>
    <w:rsid w:val="00F7100D"/>
    <w:rsid w:val="00F9132B"/>
    <w:rsid w:val="00FF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6B860E-A0D3-44E8-A986-7FA0AA43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7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0A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50A4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0A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50A40"/>
    <w:rPr>
      <w:sz w:val="20"/>
      <w:szCs w:val="20"/>
    </w:rPr>
  </w:style>
  <w:style w:type="paragraph" w:styleId="a8">
    <w:name w:val="List Paragraph"/>
    <w:basedOn w:val="a"/>
    <w:uiPriority w:val="34"/>
    <w:qFormat/>
    <w:rsid w:val="000A065B"/>
    <w:pPr>
      <w:ind w:leftChars="200" w:left="480"/>
    </w:pPr>
  </w:style>
  <w:style w:type="character" w:styleId="a9">
    <w:name w:val="annotation reference"/>
    <w:basedOn w:val="a0"/>
    <w:uiPriority w:val="99"/>
    <w:semiHidden/>
    <w:unhideWhenUsed/>
    <w:rsid w:val="009C107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C1070"/>
  </w:style>
  <w:style w:type="character" w:customStyle="1" w:styleId="ab">
    <w:name w:val="註解文字 字元"/>
    <w:basedOn w:val="a0"/>
    <w:link w:val="aa"/>
    <w:uiPriority w:val="99"/>
    <w:semiHidden/>
    <w:rsid w:val="009C1070"/>
  </w:style>
  <w:style w:type="paragraph" w:styleId="ac">
    <w:name w:val="annotation subject"/>
    <w:basedOn w:val="aa"/>
    <w:next w:val="aa"/>
    <w:link w:val="ad"/>
    <w:uiPriority w:val="99"/>
    <w:semiHidden/>
    <w:unhideWhenUsed/>
    <w:rsid w:val="009C1070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9C107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C1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9C10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7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中庸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28EBF-1686-4705-8CD4-8BCCFF3F8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賴秋妤</dc:creator>
  <cp:keywords/>
  <dc:description/>
  <cp:lastModifiedBy>賴秋妤</cp:lastModifiedBy>
  <cp:revision>86</cp:revision>
  <cp:lastPrinted>2023-11-06T03:23:00Z</cp:lastPrinted>
  <dcterms:created xsi:type="dcterms:W3CDTF">2023-10-25T07:26:00Z</dcterms:created>
  <dcterms:modified xsi:type="dcterms:W3CDTF">2023-11-07T03:44:00Z</dcterms:modified>
</cp:coreProperties>
</file>